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32A8" w:rsidRPr="002B7AFA" w:rsidTr="009066DE">
        <w:tc>
          <w:tcPr>
            <w:tcW w:w="4785" w:type="dxa"/>
          </w:tcPr>
          <w:p w:rsidR="008232A8" w:rsidRPr="002B7AFA" w:rsidRDefault="008232A8" w:rsidP="008232A8">
            <w:pPr>
              <w:suppressAutoHyphens/>
              <w:snapToGrid/>
              <w:spacing w:line="240" w:lineRule="auto"/>
              <w:ind w:firstLine="0"/>
              <w:jc w:val="left"/>
              <w:textAlignment w:val="baseline"/>
              <w:rPr>
                <w:rFonts w:eastAsia="Lucida Sans Unicode"/>
                <w:kern w:val="2"/>
              </w:rPr>
            </w:pPr>
          </w:p>
        </w:tc>
        <w:tc>
          <w:tcPr>
            <w:tcW w:w="4786" w:type="dxa"/>
          </w:tcPr>
          <w:p w:rsidR="008232A8" w:rsidRPr="002B7AFA" w:rsidRDefault="008232A8" w:rsidP="008232A8">
            <w:pPr>
              <w:suppressAutoHyphens/>
              <w:snapToGrid/>
              <w:spacing w:line="240" w:lineRule="auto"/>
              <w:ind w:firstLine="0"/>
              <w:jc w:val="left"/>
              <w:textAlignment w:val="baseline"/>
              <w:rPr>
                <w:rFonts w:eastAsia="Lucida Sans Unicode"/>
                <w:kern w:val="2"/>
              </w:rPr>
            </w:pPr>
            <w:r w:rsidRPr="002B7AFA">
              <w:rPr>
                <w:rFonts w:eastAsia="Lucida Sans Unicode"/>
                <w:kern w:val="2"/>
              </w:rPr>
              <w:t>УТВЕРЖДАЮ:</w:t>
            </w:r>
          </w:p>
          <w:p w:rsidR="008232A8" w:rsidRPr="002B7AFA" w:rsidRDefault="008232A8" w:rsidP="008232A8">
            <w:pPr>
              <w:suppressAutoHyphens/>
              <w:snapToGrid/>
              <w:spacing w:line="240" w:lineRule="auto"/>
              <w:ind w:firstLine="0"/>
              <w:jc w:val="left"/>
              <w:textAlignment w:val="baseline"/>
              <w:rPr>
                <w:rFonts w:eastAsia="Lucida Sans Unicode"/>
                <w:kern w:val="2"/>
              </w:rPr>
            </w:pPr>
            <w:r w:rsidRPr="002B7AFA">
              <w:rPr>
                <w:rFonts w:eastAsia="Lucida Sans Unicode"/>
                <w:kern w:val="2"/>
              </w:rPr>
              <w:t>Исполнительный директор</w:t>
            </w:r>
          </w:p>
          <w:p w:rsidR="008232A8" w:rsidRPr="002B7AFA" w:rsidRDefault="008232A8" w:rsidP="008232A8">
            <w:pPr>
              <w:suppressAutoHyphens/>
              <w:snapToGrid/>
              <w:spacing w:line="240" w:lineRule="auto"/>
              <w:ind w:firstLine="0"/>
              <w:jc w:val="left"/>
              <w:textAlignment w:val="baseline"/>
              <w:rPr>
                <w:rFonts w:eastAsia="Lucida Sans Unicode"/>
                <w:kern w:val="2"/>
              </w:rPr>
            </w:pPr>
            <w:r w:rsidRPr="002B7AFA">
              <w:rPr>
                <w:rFonts w:eastAsia="Lucida Sans Unicode"/>
                <w:kern w:val="2"/>
              </w:rPr>
              <w:t>ООО «Волжские коммунальные системы»</w:t>
            </w:r>
          </w:p>
          <w:p w:rsidR="008232A8" w:rsidRPr="002B7AFA" w:rsidRDefault="008232A8" w:rsidP="008232A8">
            <w:pPr>
              <w:suppressAutoHyphens/>
              <w:snapToGrid/>
              <w:spacing w:line="240" w:lineRule="auto"/>
              <w:ind w:firstLine="0"/>
              <w:jc w:val="left"/>
              <w:textAlignment w:val="baseline"/>
              <w:rPr>
                <w:rFonts w:eastAsia="Lucida Sans Unicode"/>
                <w:kern w:val="2"/>
              </w:rPr>
            </w:pPr>
            <w:r w:rsidRPr="002B7AFA">
              <w:rPr>
                <w:rFonts w:eastAsia="Lucida Sans Unicode"/>
                <w:kern w:val="2"/>
              </w:rPr>
              <w:t>______________________А.Г. Бадьянов</w:t>
            </w:r>
          </w:p>
          <w:p w:rsidR="008232A8" w:rsidRPr="002B7AFA" w:rsidRDefault="008232A8" w:rsidP="008232A8">
            <w:pPr>
              <w:suppressAutoHyphens/>
              <w:snapToGrid/>
              <w:spacing w:line="240" w:lineRule="auto"/>
              <w:ind w:firstLine="0"/>
              <w:jc w:val="left"/>
              <w:textAlignment w:val="baseline"/>
              <w:rPr>
                <w:rFonts w:eastAsia="Lucida Sans Unicode"/>
                <w:kern w:val="2"/>
              </w:rPr>
            </w:pPr>
            <w:r w:rsidRPr="002B7AFA">
              <w:rPr>
                <w:rFonts w:eastAsia="Lucida Sans Unicode"/>
                <w:kern w:val="2"/>
              </w:rPr>
              <w:t>«_____»_________________ 20_____г.</w:t>
            </w:r>
          </w:p>
        </w:tc>
      </w:tr>
    </w:tbl>
    <w:p w:rsidR="008232A8" w:rsidRPr="002B7AFA" w:rsidRDefault="008232A8" w:rsidP="008232A8">
      <w:pPr>
        <w:suppressAutoHyphens/>
        <w:snapToGrid/>
        <w:spacing w:line="240" w:lineRule="auto"/>
        <w:ind w:firstLine="0"/>
        <w:jc w:val="left"/>
        <w:textAlignment w:val="baseline"/>
        <w:rPr>
          <w:rFonts w:eastAsia="Lucida Sans Unicode"/>
          <w:kern w:val="2"/>
        </w:rPr>
      </w:pPr>
    </w:p>
    <w:p w:rsidR="008232A8" w:rsidRPr="002B7AFA" w:rsidRDefault="008232A8" w:rsidP="008232A8">
      <w:pPr>
        <w:widowControl/>
        <w:snapToGrid/>
        <w:spacing w:line="240" w:lineRule="auto"/>
        <w:ind w:firstLine="0"/>
        <w:jc w:val="center"/>
        <w:rPr>
          <w:rFonts w:eastAsia="Times New Roman"/>
          <w:b/>
        </w:rPr>
      </w:pPr>
      <w:r w:rsidRPr="002B7AFA">
        <w:rPr>
          <w:rFonts w:eastAsia="Times New Roman"/>
          <w:b/>
        </w:rPr>
        <w:t xml:space="preserve">ТЕХНИЧЕСКОЕ ЗАДАНИЕ </w:t>
      </w:r>
    </w:p>
    <w:p w:rsidR="00F259DC" w:rsidRPr="002B7AFA" w:rsidRDefault="00F259DC" w:rsidP="00F259DC">
      <w:pPr>
        <w:widowControl/>
        <w:snapToGrid/>
        <w:spacing w:line="240" w:lineRule="auto"/>
        <w:ind w:firstLine="0"/>
        <w:jc w:val="center"/>
        <w:rPr>
          <w:rFonts w:eastAsia="Times New Roman"/>
        </w:rPr>
      </w:pPr>
      <w:r w:rsidRPr="002B7AFA">
        <w:rPr>
          <w:rFonts w:eastAsia="Times New Roman"/>
        </w:rPr>
        <w:t xml:space="preserve">на оказание </w:t>
      </w:r>
      <w:r w:rsidR="002B7AFA" w:rsidRPr="002B7AFA">
        <w:rPr>
          <w:rFonts w:eastAsia="Times New Roman"/>
        </w:rPr>
        <w:t>услуг</w:t>
      </w:r>
    </w:p>
    <w:p w:rsidR="008232A8" w:rsidRPr="002B7AFA" w:rsidRDefault="002B7AFA" w:rsidP="00F259DC">
      <w:pPr>
        <w:widowControl/>
        <w:snapToGrid/>
        <w:spacing w:line="240" w:lineRule="auto"/>
        <w:ind w:firstLine="0"/>
        <w:jc w:val="center"/>
        <w:rPr>
          <w:rFonts w:eastAsia="Times New Roman"/>
        </w:rPr>
      </w:pPr>
      <w:r w:rsidRPr="002B7AFA">
        <w:rPr>
          <w:rFonts w:eastAsia="Times New Roman"/>
          <w:b/>
          <w:bCs/>
          <w:u w:val="single"/>
        </w:rPr>
        <w:t>по адаптации и сопровождению  ранее установленной системы нормативно-технической документации «</w:t>
      </w:r>
      <w:proofErr w:type="spellStart"/>
      <w:r w:rsidRPr="002B7AFA">
        <w:rPr>
          <w:rFonts w:eastAsia="Times New Roman"/>
          <w:b/>
          <w:bCs/>
          <w:u w:val="single"/>
        </w:rPr>
        <w:t>Техэксперт</w:t>
      </w:r>
      <w:proofErr w:type="spellEnd"/>
      <w:r w:rsidRPr="002B7AFA">
        <w:rPr>
          <w:rFonts w:eastAsia="Times New Roman"/>
          <w:b/>
          <w:bCs/>
          <w:u w:val="single"/>
        </w:rPr>
        <w:t>»</w:t>
      </w:r>
    </w:p>
    <w:p w:rsidR="008232A8" w:rsidRPr="002B7AFA" w:rsidRDefault="002B7AFA" w:rsidP="008232A8">
      <w:pPr>
        <w:widowControl/>
        <w:snapToGrid/>
        <w:spacing w:line="240" w:lineRule="auto"/>
        <w:ind w:firstLine="0"/>
        <w:jc w:val="center"/>
        <w:rPr>
          <w:rFonts w:eastAsia="Times New Roman"/>
          <w:b/>
          <w:i/>
        </w:rPr>
      </w:pPr>
      <w:r w:rsidRPr="002B7AFA">
        <w:rPr>
          <w:rFonts w:eastAsia="Times New Roman"/>
          <w:b/>
          <w:i/>
        </w:rPr>
        <w:t>на 2022</w:t>
      </w:r>
      <w:r w:rsidR="008232A8" w:rsidRPr="002B7AFA">
        <w:rPr>
          <w:rFonts w:eastAsia="Times New Roman"/>
          <w:b/>
          <w:i/>
        </w:rPr>
        <w:t xml:space="preserve"> год</w:t>
      </w:r>
    </w:p>
    <w:p w:rsidR="002B7AFA" w:rsidRDefault="002B7AFA" w:rsidP="002B7AFA">
      <w:pPr>
        <w:widowControl/>
        <w:tabs>
          <w:tab w:val="left" w:pos="851"/>
        </w:tabs>
        <w:snapToGrid/>
        <w:spacing w:after="200" w:line="240" w:lineRule="auto"/>
        <w:ind w:firstLine="0"/>
        <w:contextualSpacing/>
        <w:rPr>
          <w:rFonts w:eastAsiaTheme="minorHAnsi"/>
          <w:lang w:eastAsia="en-US"/>
        </w:rPr>
      </w:pPr>
    </w:p>
    <w:p w:rsidR="00B341B6" w:rsidRPr="002B7AFA" w:rsidRDefault="00B341B6" w:rsidP="002B7AFA">
      <w:pPr>
        <w:widowControl/>
        <w:tabs>
          <w:tab w:val="left" w:pos="851"/>
        </w:tabs>
        <w:snapToGrid/>
        <w:spacing w:after="200" w:line="240" w:lineRule="auto"/>
        <w:ind w:firstLine="0"/>
        <w:contextualSpacing/>
        <w:rPr>
          <w:rFonts w:eastAsiaTheme="minorHAnsi"/>
          <w:lang w:eastAsia="en-US"/>
        </w:rPr>
      </w:pPr>
      <w:r w:rsidRPr="002B7AFA">
        <w:rPr>
          <w:rFonts w:eastAsiaTheme="minorHAnsi"/>
          <w:b/>
          <w:bCs/>
          <w:lang w:eastAsia="en-US"/>
        </w:rPr>
        <w:t xml:space="preserve">Предмет закупки: </w:t>
      </w:r>
      <w:r w:rsidR="002B7AFA" w:rsidRPr="002B7AFA">
        <w:t>Услуги по адаптации и сопровождению информационной справочной системы «</w:t>
      </w:r>
      <w:proofErr w:type="spellStart"/>
      <w:r w:rsidR="002B7AFA" w:rsidRPr="002B7AFA">
        <w:t>Техэксперт</w:t>
      </w:r>
      <w:proofErr w:type="spellEnd"/>
      <w:r w:rsidR="002B7AFA" w:rsidRPr="002B7AFA">
        <w:t xml:space="preserve">: Базовые нормативные документы. </w:t>
      </w:r>
      <w:proofErr w:type="gramStart"/>
      <w:r w:rsidR="002B7AFA" w:rsidRPr="002B7AFA">
        <w:t>Лаборатория» (Далее ИСС), установленной у заказчика</w:t>
      </w:r>
      <w:r w:rsidR="006C754C" w:rsidRPr="002B7AFA">
        <w:t xml:space="preserve"> </w:t>
      </w:r>
      <w:proofErr w:type="gramEnd"/>
    </w:p>
    <w:p w:rsidR="006C754C" w:rsidRPr="002B7AFA" w:rsidRDefault="006C754C" w:rsidP="006C754C">
      <w:pPr>
        <w:widowControl/>
        <w:tabs>
          <w:tab w:val="left" w:pos="851"/>
        </w:tabs>
        <w:snapToGrid/>
        <w:spacing w:after="200" w:line="240" w:lineRule="auto"/>
        <w:ind w:left="-141" w:firstLine="0"/>
        <w:contextualSpacing/>
        <w:jc w:val="left"/>
        <w:rPr>
          <w:rFonts w:eastAsiaTheme="minorHAnsi"/>
          <w:lang w:eastAsia="en-US"/>
        </w:rPr>
      </w:pPr>
    </w:p>
    <w:p w:rsidR="00B341B6" w:rsidRPr="002B7AFA" w:rsidRDefault="00B341B6" w:rsidP="006C754C">
      <w:pPr>
        <w:widowControl/>
        <w:numPr>
          <w:ilvl w:val="0"/>
          <w:numId w:val="3"/>
        </w:numPr>
        <w:tabs>
          <w:tab w:val="left" w:pos="0"/>
        </w:tabs>
        <w:snapToGrid/>
        <w:spacing w:after="200" w:line="240" w:lineRule="auto"/>
        <w:ind w:left="-567" w:firstLine="426"/>
        <w:jc w:val="left"/>
        <w:rPr>
          <w:rFonts w:eastAsiaTheme="minorHAnsi"/>
          <w:bCs/>
          <w:lang w:eastAsia="en-US"/>
        </w:rPr>
      </w:pPr>
      <w:r w:rsidRPr="002B7AFA">
        <w:rPr>
          <w:rFonts w:eastAsiaTheme="minorHAnsi"/>
          <w:b/>
          <w:bCs/>
          <w:lang w:eastAsia="en-US"/>
        </w:rPr>
        <w:t xml:space="preserve">Место оказания услуг: </w:t>
      </w:r>
      <w:r w:rsidR="002B7AFA" w:rsidRPr="002B7AFA">
        <w:rPr>
          <w:rFonts w:eastAsiaTheme="minorHAnsi"/>
          <w:bCs/>
          <w:lang w:eastAsia="en-US"/>
        </w:rPr>
        <w:t xml:space="preserve">445007, РФ, Самарская область, </w:t>
      </w:r>
      <w:proofErr w:type="spellStart"/>
      <w:r w:rsidR="002B7AFA" w:rsidRPr="002B7AFA">
        <w:rPr>
          <w:rFonts w:eastAsiaTheme="minorHAnsi"/>
          <w:bCs/>
          <w:lang w:eastAsia="en-US"/>
        </w:rPr>
        <w:t>г.о</w:t>
      </w:r>
      <w:proofErr w:type="spellEnd"/>
      <w:r w:rsidR="002B7AFA" w:rsidRPr="002B7AFA">
        <w:rPr>
          <w:rFonts w:eastAsiaTheme="minorHAnsi"/>
          <w:bCs/>
          <w:lang w:eastAsia="en-US"/>
        </w:rPr>
        <w:t>. Тольятти, бульвар 50 лет Октября, д. 50</w:t>
      </w:r>
      <w:r w:rsidR="005818B7" w:rsidRPr="002B7AFA">
        <w:rPr>
          <w:rFonts w:eastAsiaTheme="minorHAnsi"/>
          <w:b/>
          <w:bCs/>
          <w:lang w:eastAsia="en-US"/>
        </w:rPr>
        <w:t xml:space="preserve"> </w:t>
      </w:r>
    </w:p>
    <w:p w:rsidR="0025340E" w:rsidRPr="002B7AFA" w:rsidRDefault="0025340E" w:rsidP="006C754C">
      <w:pPr>
        <w:pStyle w:val="a3"/>
        <w:numPr>
          <w:ilvl w:val="0"/>
          <w:numId w:val="3"/>
        </w:numPr>
        <w:ind w:left="-567" w:firstLine="426"/>
        <w:rPr>
          <w:rFonts w:ascii="Times New Roman" w:hAnsi="Times New Roman" w:cs="Times New Roman"/>
          <w:b/>
          <w:bCs/>
        </w:rPr>
      </w:pPr>
      <w:r w:rsidRPr="002B7AFA">
        <w:rPr>
          <w:rFonts w:ascii="Times New Roman" w:hAnsi="Times New Roman" w:cs="Times New Roman"/>
          <w:b/>
          <w:bCs/>
        </w:rPr>
        <w:t>Требуемые модули</w:t>
      </w:r>
      <w:r w:rsidR="00AD18E1" w:rsidRPr="002B7AFA">
        <w:rPr>
          <w:rFonts w:ascii="Times New Roman" w:hAnsi="Times New Roman" w:cs="Times New Roman"/>
          <w:b/>
          <w:bCs/>
        </w:rPr>
        <w:t xml:space="preserve"> и срок действия логина и пароля</w:t>
      </w:r>
      <w:r w:rsidR="00E07BF0" w:rsidRPr="002B7AFA">
        <w:rPr>
          <w:rFonts w:ascii="Times New Roman" w:hAnsi="Times New Roman" w:cs="Times New Roman"/>
          <w:b/>
          <w:bCs/>
        </w:rPr>
        <w:t>. График оказания услуги</w:t>
      </w:r>
      <w:r w:rsidRPr="002B7AFA">
        <w:rPr>
          <w:rFonts w:ascii="Times New Roman" w:hAnsi="Times New Roman" w:cs="Times New Roman"/>
          <w:b/>
          <w:bCs/>
        </w:rPr>
        <w:t xml:space="preserve">: </w:t>
      </w:r>
    </w:p>
    <w:tbl>
      <w:tblPr>
        <w:tblpPr w:leftFromText="180" w:rightFromText="180" w:vertAnchor="text" w:horzAnchor="margin" w:tblpXSpec="center" w:tblpY="115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2784"/>
        <w:gridCol w:w="2268"/>
        <w:gridCol w:w="1701"/>
        <w:gridCol w:w="1568"/>
        <w:gridCol w:w="1744"/>
      </w:tblGrid>
      <w:tr w:rsidR="002B7AFA" w:rsidRPr="002B7AFA" w:rsidTr="00AF7735">
        <w:trPr>
          <w:cantSplit/>
          <w:trHeight w:val="480"/>
        </w:trPr>
        <w:tc>
          <w:tcPr>
            <w:tcW w:w="2784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B7AFA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B7AFA">
              <w:rPr>
                <w:rFonts w:ascii="Times New Roman" w:hAnsi="Times New Roman" w:cs="Times New Roman"/>
                <w:b/>
              </w:rPr>
              <w:t>Ограничения по количеству скаченных/распечатанных документов в месяц</w:t>
            </w:r>
          </w:p>
        </w:tc>
        <w:tc>
          <w:tcPr>
            <w:tcW w:w="1701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B7AFA">
              <w:rPr>
                <w:rFonts w:ascii="Times New Roman" w:hAnsi="Times New Roman" w:cs="Times New Roman"/>
                <w:b/>
              </w:rPr>
              <w:t>Периодичность актуализации</w:t>
            </w:r>
          </w:p>
        </w:tc>
        <w:tc>
          <w:tcPr>
            <w:tcW w:w="1568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B7AFA">
              <w:rPr>
                <w:rFonts w:ascii="Times New Roman" w:hAnsi="Times New Roman" w:cs="Times New Roman"/>
                <w:b/>
              </w:rPr>
              <w:t>Период действия логина и пароля (график оказания услуги)</w:t>
            </w:r>
          </w:p>
        </w:tc>
        <w:tc>
          <w:tcPr>
            <w:tcW w:w="1744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B7AFA">
              <w:rPr>
                <w:rFonts w:ascii="Times New Roman" w:hAnsi="Times New Roman" w:cs="Times New Roman"/>
                <w:b/>
              </w:rPr>
              <w:t>Количество логинов</w:t>
            </w:r>
          </w:p>
        </w:tc>
      </w:tr>
      <w:tr w:rsidR="002B7AFA" w:rsidRPr="002B7AFA" w:rsidTr="00AF7735">
        <w:trPr>
          <w:trHeight w:val="1518"/>
        </w:trPr>
        <w:tc>
          <w:tcPr>
            <w:tcW w:w="2784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ТЕХЭКСПЕРТ: «Базовые нормативные документы. Лаборатория»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- 350 скаченных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- 350 просмотренных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- 3500 распечатанных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- Количество поисковых запросов - 3500</w:t>
            </w:r>
          </w:p>
        </w:tc>
        <w:tc>
          <w:tcPr>
            <w:tcW w:w="1701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568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с января по декабрь 2022 (12 месяцев)</w:t>
            </w:r>
          </w:p>
        </w:tc>
        <w:tc>
          <w:tcPr>
            <w:tcW w:w="1744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1 логин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7AFA" w:rsidRPr="002B7AFA" w:rsidTr="00AF7735">
        <w:trPr>
          <w:trHeight w:val="1518"/>
        </w:trPr>
        <w:tc>
          <w:tcPr>
            <w:tcW w:w="2784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Т</w:t>
            </w:r>
            <w:r w:rsidRPr="002B7AFA">
              <w:rPr>
                <w:rFonts w:ascii="Times New Roman" w:hAnsi="Times New Roman" w:cs="Times New Roman"/>
              </w:rPr>
              <w:t xml:space="preserve">ЕХЭКСПЕРТ: «Функциональные службы. Полный», в </w:t>
            </w:r>
            <w:proofErr w:type="spellStart"/>
            <w:r w:rsidRPr="002B7AFA">
              <w:rPr>
                <w:rFonts w:ascii="Times New Roman" w:hAnsi="Times New Roman" w:cs="Times New Roman"/>
              </w:rPr>
              <w:t>т.ч</w:t>
            </w:r>
            <w:proofErr w:type="spellEnd"/>
            <w:r w:rsidRPr="002B7AFA">
              <w:rPr>
                <w:rFonts w:ascii="Times New Roman" w:hAnsi="Times New Roman" w:cs="Times New Roman"/>
              </w:rPr>
              <w:t>.: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B7AFA">
              <w:rPr>
                <w:rFonts w:ascii="Times New Roman" w:hAnsi="Times New Roman" w:cs="Times New Roman"/>
              </w:rPr>
              <w:t>Техэксперт</w:t>
            </w:r>
            <w:proofErr w:type="spellEnd"/>
            <w:r w:rsidRPr="002B7AFA">
              <w:rPr>
                <w:rFonts w:ascii="Times New Roman" w:hAnsi="Times New Roman" w:cs="Times New Roman"/>
              </w:rPr>
              <w:t>: Промышленная безопасность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B7AFA">
              <w:rPr>
                <w:rFonts w:ascii="Times New Roman" w:hAnsi="Times New Roman" w:cs="Times New Roman"/>
              </w:rPr>
              <w:t>Техэксперт</w:t>
            </w:r>
            <w:proofErr w:type="spellEnd"/>
            <w:r w:rsidRPr="002B7AFA">
              <w:rPr>
                <w:rFonts w:ascii="Times New Roman" w:hAnsi="Times New Roman" w:cs="Times New Roman"/>
              </w:rPr>
              <w:t>: Пожарная безопасность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B7AFA">
              <w:rPr>
                <w:rFonts w:ascii="Times New Roman" w:hAnsi="Times New Roman" w:cs="Times New Roman"/>
              </w:rPr>
              <w:t>Техэксперт</w:t>
            </w:r>
            <w:proofErr w:type="spellEnd"/>
            <w:r w:rsidRPr="002B7AFA">
              <w:rPr>
                <w:rFonts w:ascii="Times New Roman" w:hAnsi="Times New Roman" w:cs="Times New Roman"/>
              </w:rPr>
              <w:t>: Охрана труда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B7AFA">
              <w:rPr>
                <w:rFonts w:ascii="Times New Roman" w:hAnsi="Times New Roman" w:cs="Times New Roman"/>
              </w:rPr>
              <w:t>Техэксперт</w:t>
            </w:r>
            <w:proofErr w:type="spellEnd"/>
            <w:r w:rsidRPr="002B7AFA">
              <w:rPr>
                <w:rFonts w:ascii="Times New Roman" w:hAnsi="Times New Roman" w:cs="Times New Roman"/>
              </w:rPr>
              <w:t xml:space="preserve">: Экология </w:t>
            </w:r>
            <w:proofErr w:type="spellStart"/>
            <w:proofErr w:type="gramStart"/>
            <w:r w:rsidRPr="002B7AFA">
              <w:rPr>
                <w:rFonts w:ascii="Times New Roman" w:hAnsi="Times New Roman" w:cs="Times New Roman"/>
              </w:rPr>
              <w:t>Проф</w:t>
            </w:r>
            <w:proofErr w:type="spellEnd"/>
            <w:proofErr w:type="gramEnd"/>
          </w:p>
        </w:tc>
        <w:tc>
          <w:tcPr>
            <w:tcW w:w="2268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- 500 скаченных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- 500 просмотренных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- 5000 распечатанных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- Количество поисковых запросов - 5000</w:t>
            </w:r>
          </w:p>
        </w:tc>
        <w:tc>
          <w:tcPr>
            <w:tcW w:w="1701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568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 xml:space="preserve">с марта 2022 по февраль 2023 (12 месяцев) </w:t>
            </w:r>
          </w:p>
        </w:tc>
        <w:tc>
          <w:tcPr>
            <w:tcW w:w="1744" w:type="dxa"/>
            <w:vAlign w:val="center"/>
          </w:tcPr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7AFA">
              <w:rPr>
                <w:rFonts w:ascii="Times New Roman" w:hAnsi="Times New Roman" w:cs="Times New Roman"/>
              </w:rPr>
              <w:t>1 логин</w:t>
            </w:r>
          </w:p>
          <w:p w:rsidR="002B7AFA" w:rsidRPr="002B7AFA" w:rsidRDefault="002B7AFA" w:rsidP="002B7AF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340E" w:rsidRPr="002B7AFA" w:rsidRDefault="0025340E" w:rsidP="006C754C">
      <w:pPr>
        <w:pStyle w:val="a3"/>
        <w:ind w:left="-567" w:firstLine="426"/>
        <w:rPr>
          <w:rFonts w:ascii="Times New Roman" w:hAnsi="Times New Roman" w:cs="Times New Roman"/>
        </w:rPr>
      </w:pPr>
    </w:p>
    <w:p w:rsidR="002B7AFA" w:rsidRPr="002B7AFA" w:rsidRDefault="002B7AFA" w:rsidP="002B7AFA">
      <w:pPr>
        <w:pStyle w:val="a3"/>
        <w:numPr>
          <w:ilvl w:val="0"/>
          <w:numId w:val="3"/>
        </w:numPr>
        <w:ind w:left="-567" w:firstLine="426"/>
        <w:rPr>
          <w:rFonts w:ascii="Times New Roman" w:hAnsi="Times New Roman" w:cs="Times New Roman"/>
          <w:b/>
          <w:bCs/>
        </w:rPr>
      </w:pPr>
      <w:r w:rsidRPr="002B7AFA">
        <w:rPr>
          <w:rFonts w:ascii="Times New Roman" w:hAnsi="Times New Roman" w:cs="Times New Roman"/>
          <w:b/>
          <w:bCs/>
        </w:rPr>
        <w:lastRenderedPageBreak/>
        <w:t>Условия оказания услуг:</w:t>
      </w:r>
    </w:p>
    <w:p w:rsidR="002B7AFA" w:rsidRPr="002B7AFA" w:rsidRDefault="002B7AFA" w:rsidP="002B7AFA">
      <w:pPr>
        <w:rPr>
          <w:color w:val="000000"/>
        </w:rPr>
      </w:pPr>
    </w:p>
    <w:p w:rsidR="002B7AFA" w:rsidRPr="00F93A4D" w:rsidRDefault="002B7AFA" w:rsidP="002B7AFA">
      <w:pPr>
        <w:rPr>
          <w:rFonts w:eastAsia="Times New Roman"/>
          <w:bCs/>
        </w:rPr>
      </w:pPr>
      <w:r w:rsidRPr="00F93A4D">
        <w:rPr>
          <w:rFonts w:eastAsia="Times New Roman"/>
          <w:bCs/>
        </w:rPr>
        <w:t xml:space="preserve"> Услуги по адаптации и сопровождению должны включать:</w:t>
      </w:r>
    </w:p>
    <w:p w:rsidR="002B7AFA" w:rsidRPr="00F93A4D" w:rsidRDefault="002B7AFA" w:rsidP="002B7AFA">
      <w:pPr>
        <w:ind w:left="-142" w:firstLine="426"/>
      </w:pPr>
      <w:r w:rsidRPr="00F93A4D">
        <w:t xml:space="preserve">- адаптацию ИСС, то есть формирование дистрибутива ИСС, внесение изменений в него, </w:t>
      </w:r>
      <w:proofErr w:type="gramStart"/>
      <w:r w:rsidRPr="00F93A4D">
        <w:t>осуществляемом</w:t>
      </w:r>
      <w:proofErr w:type="gramEnd"/>
      <w:r w:rsidRPr="00F93A4D">
        <w:t xml:space="preserve"> исключительно в целях обеспечения функционирования ИСС на определенных технических ресурсах и/или под управлением определенных программ;</w:t>
      </w:r>
    </w:p>
    <w:p w:rsidR="002B7AFA" w:rsidRPr="00F93A4D" w:rsidRDefault="002B7AFA" w:rsidP="002B7AFA">
      <w:pPr>
        <w:ind w:left="-142" w:firstLine="426"/>
      </w:pPr>
      <w:r w:rsidRPr="00F93A4D">
        <w:t>- установку адаптированных ИСС на технических ресурсах, в том числе: регистрации Пользователя и комплектов ИСС, Технического задания у Правообладателя, активации средств защиты от несанкционированного использования комплектов ИСС, настройке работоспособности ИСС;</w:t>
      </w:r>
    </w:p>
    <w:p w:rsidR="002B7AFA" w:rsidRPr="00F93A4D" w:rsidRDefault="002B7AFA" w:rsidP="002B7AFA">
      <w:pPr>
        <w:ind w:left="-142" w:firstLine="426"/>
      </w:pPr>
      <w:r w:rsidRPr="00F93A4D">
        <w:t>- настройку доступа к ИСС с рабочих мест сотрудников Пользователя;</w:t>
      </w:r>
    </w:p>
    <w:p w:rsidR="002B7AFA" w:rsidRPr="00F93A4D" w:rsidRDefault="002B7AFA" w:rsidP="002B7AFA">
      <w:pPr>
        <w:ind w:left="-142" w:firstLine="426"/>
      </w:pPr>
      <w:r w:rsidRPr="00F93A4D">
        <w:t>- внесение изменений в ИСС в связи с выпуском новых версий программ для ЭВМ и/или включением новой информации в базы данных, составляющие ИСС;</w:t>
      </w:r>
    </w:p>
    <w:p w:rsidR="002B7AFA" w:rsidRPr="00F93A4D" w:rsidRDefault="002B7AFA" w:rsidP="002B7AFA">
      <w:pPr>
        <w:ind w:left="-142" w:firstLine="426"/>
      </w:pPr>
      <w:proofErr w:type="gramStart"/>
      <w:r w:rsidRPr="00F93A4D">
        <w:t>- установку  модифицированных ИСС на технических ресурсах, поддержании работоспособности ИСС;</w:t>
      </w:r>
      <w:proofErr w:type="gramEnd"/>
    </w:p>
    <w:p w:rsidR="002B7AFA" w:rsidRPr="00F93A4D" w:rsidRDefault="002B7AFA" w:rsidP="002B7AFA">
      <w:pPr>
        <w:ind w:left="-142" w:firstLine="426"/>
      </w:pPr>
      <w:r w:rsidRPr="00F93A4D">
        <w:t>- оказание услуг по информационному и техническому сопровождению ИСС у Пользователя специализированной службой поддержки Исполнителя.</w:t>
      </w:r>
    </w:p>
    <w:p w:rsidR="002B7AFA" w:rsidRPr="00F93A4D" w:rsidRDefault="002B7AFA" w:rsidP="002B7AFA">
      <w:pPr>
        <w:ind w:left="-142" w:firstLine="426"/>
      </w:pPr>
      <w:r w:rsidRPr="00F93A4D">
        <w:rPr>
          <w:color w:val="000000"/>
        </w:rPr>
        <w:t>Режим предоставления услуг: 24 часа в сутки, 7 дней в неделю</w:t>
      </w:r>
      <w:r>
        <w:rPr>
          <w:color w:val="000000"/>
        </w:rPr>
        <w:t>, за исключением 2-х часов неделю необходимых для проведения регламентных работ</w:t>
      </w:r>
      <w:r w:rsidRPr="00F93A4D">
        <w:rPr>
          <w:color w:val="000000"/>
        </w:rPr>
        <w:t>.</w:t>
      </w:r>
    </w:p>
    <w:p w:rsidR="002B7AFA" w:rsidRDefault="002B7AFA" w:rsidP="002B7AFA">
      <w:pPr>
        <w:rPr>
          <w:color w:val="000000"/>
        </w:rPr>
      </w:pPr>
      <w:r w:rsidRPr="00F93A4D">
        <w:rPr>
          <w:color w:val="000000"/>
        </w:rPr>
        <w:t>2.   Периодичность обновления баз данных – ежедневно.</w:t>
      </w:r>
    </w:p>
    <w:p w:rsidR="002B7AFA" w:rsidRPr="00DF3505" w:rsidRDefault="002B7AFA" w:rsidP="002B7AFA">
      <w:r>
        <w:t>3</w:t>
      </w:r>
      <w:r w:rsidRPr="00DF3505">
        <w:t>. Адаптация  ИСС производится на серверах (компьютерах) компьютерной сети, расположенной на территории:</w:t>
      </w:r>
    </w:p>
    <w:tbl>
      <w:tblPr>
        <w:tblW w:w="524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3"/>
        <w:gridCol w:w="3286"/>
        <w:gridCol w:w="3763"/>
      </w:tblGrid>
      <w:tr w:rsidR="002B7AFA" w:rsidRPr="00DF3505" w:rsidTr="00AF7735">
        <w:tc>
          <w:tcPr>
            <w:tcW w:w="1589" w:type="pct"/>
            <w:vAlign w:val="center"/>
          </w:tcPr>
          <w:p w:rsidR="002B7AFA" w:rsidRPr="00DF3505" w:rsidRDefault="002B7AFA" w:rsidP="002B7AFA">
            <w:pPr>
              <w:ind w:firstLine="0"/>
              <w:jc w:val="center"/>
            </w:pPr>
            <w:r w:rsidRPr="00DF3505">
              <w:t>Наименование юридического лица</w:t>
            </w:r>
          </w:p>
        </w:tc>
        <w:tc>
          <w:tcPr>
            <w:tcW w:w="1590" w:type="pct"/>
            <w:vAlign w:val="center"/>
          </w:tcPr>
          <w:p w:rsidR="002B7AFA" w:rsidRPr="00DF3505" w:rsidRDefault="002B7AFA" w:rsidP="002B7AFA">
            <w:pPr>
              <w:ind w:firstLine="0"/>
              <w:jc w:val="center"/>
            </w:pPr>
            <w:r w:rsidRPr="00DF3505">
              <w:t>ИНН</w:t>
            </w:r>
          </w:p>
        </w:tc>
        <w:tc>
          <w:tcPr>
            <w:tcW w:w="1821" w:type="pct"/>
            <w:vAlign w:val="center"/>
          </w:tcPr>
          <w:p w:rsidR="002B7AFA" w:rsidRPr="00DF3505" w:rsidRDefault="002B7AFA" w:rsidP="002B7AFA">
            <w:pPr>
              <w:ind w:firstLine="0"/>
              <w:jc w:val="center"/>
            </w:pPr>
            <w:r w:rsidRPr="00DF3505">
              <w:t>Адрес фактического местонахождения</w:t>
            </w:r>
          </w:p>
        </w:tc>
      </w:tr>
      <w:tr w:rsidR="002B7AFA" w:rsidRPr="00DF3505" w:rsidTr="00AF7735">
        <w:tc>
          <w:tcPr>
            <w:tcW w:w="1589" w:type="pct"/>
            <w:vAlign w:val="center"/>
          </w:tcPr>
          <w:p w:rsidR="002B7AFA" w:rsidRPr="00DF3505" w:rsidRDefault="002B7AFA" w:rsidP="002B7AFA">
            <w:pPr>
              <w:ind w:firstLine="0"/>
              <w:jc w:val="center"/>
            </w:pPr>
            <w:r w:rsidRPr="00DF3505">
              <w:t>АО «Кодекс»</w:t>
            </w:r>
          </w:p>
        </w:tc>
        <w:tc>
          <w:tcPr>
            <w:tcW w:w="1590" w:type="pct"/>
            <w:vAlign w:val="center"/>
          </w:tcPr>
          <w:p w:rsidR="002B7AFA" w:rsidRPr="00DF3505" w:rsidRDefault="002B7AFA" w:rsidP="002B7AFA">
            <w:pPr>
              <w:ind w:firstLine="0"/>
              <w:jc w:val="center"/>
            </w:pPr>
            <w:r w:rsidRPr="00DF3505">
              <w:t>7826714668</w:t>
            </w:r>
          </w:p>
        </w:tc>
        <w:tc>
          <w:tcPr>
            <w:tcW w:w="1821" w:type="pct"/>
            <w:vAlign w:val="center"/>
          </w:tcPr>
          <w:p w:rsidR="002B7AFA" w:rsidRPr="00DF3505" w:rsidRDefault="002B7AFA" w:rsidP="002B7AFA">
            <w:pPr>
              <w:ind w:firstLine="0"/>
              <w:jc w:val="center"/>
            </w:pPr>
            <w:r w:rsidRPr="00DF3505">
              <w:t>190098, Санкт-Петербург, пл. Труда, д.4, лит. В, пом. 194</w:t>
            </w:r>
          </w:p>
        </w:tc>
      </w:tr>
    </w:tbl>
    <w:p w:rsidR="002B7AFA" w:rsidRDefault="002B7AFA" w:rsidP="002B7AFA">
      <w:pPr>
        <w:spacing w:after="120"/>
        <w:ind w:left="-567" w:firstLine="426"/>
        <w:rPr>
          <w:b/>
          <w:sz w:val="20"/>
          <w:szCs w:val="20"/>
        </w:rPr>
      </w:pPr>
    </w:p>
    <w:p w:rsidR="002B7AFA" w:rsidRPr="00192ECE" w:rsidRDefault="002B7AFA" w:rsidP="002B7AFA">
      <w:pPr>
        <w:spacing w:after="120"/>
        <w:ind w:left="-567" w:firstLine="426"/>
        <w:rPr>
          <w:b/>
        </w:rPr>
      </w:pPr>
      <w:r w:rsidRPr="00192ECE">
        <w:rPr>
          <w:b/>
        </w:rPr>
        <w:t xml:space="preserve">4. Качественные и технические характеристики услуг: </w:t>
      </w:r>
    </w:p>
    <w:p w:rsidR="002B7AFA" w:rsidRDefault="002B7AFA" w:rsidP="002B7AFA">
      <w:pPr>
        <w:spacing w:after="120"/>
        <w:ind w:left="-567" w:firstLine="425"/>
      </w:pPr>
      <w:r>
        <w:t xml:space="preserve">4.1. </w:t>
      </w:r>
      <w:r w:rsidRPr="00192ECE">
        <w:t>Участник закупки (исполнитель) обязан обеспечить взаимодействие и совместимость услуг по адаптации и сопровождению с</w:t>
      </w:r>
      <w:r>
        <w:t xml:space="preserve"> </w:t>
      </w:r>
      <w:r w:rsidRPr="00192ECE">
        <w:t>установленными у заказчика экземплярами ИСС «</w:t>
      </w:r>
      <w:proofErr w:type="spellStart"/>
      <w:r w:rsidRPr="00192ECE">
        <w:t>Техэксперт</w:t>
      </w:r>
      <w:proofErr w:type="spellEnd"/>
      <w:r w:rsidRPr="00192ECE">
        <w:t>»;</w:t>
      </w:r>
      <w:r>
        <w:t xml:space="preserve"> </w:t>
      </w:r>
    </w:p>
    <w:p w:rsidR="002B7AFA" w:rsidRPr="00192ECE" w:rsidRDefault="002B7AFA" w:rsidP="002B7AFA">
      <w:pPr>
        <w:spacing w:after="120"/>
        <w:ind w:left="-567" w:firstLine="425"/>
      </w:pPr>
      <w:r w:rsidRPr="00192ECE">
        <w:t xml:space="preserve">4.2. </w:t>
      </w:r>
      <w:r>
        <w:t>Заказчику</w:t>
      </w:r>
      <w:r w:rsidRPr="00192ECE">
        <w:t xml:space="preserve"> передается 2 персональных логина и пароля для входа в систему «</w:t>
      </w:r>
      <w:proofErr w:type="spellStart"/>
      <w:r w:rsidRPr="00192ECE">
        <w:t>Техэксперт</w:t>
      </w:r>
      <w:proofErr w:type="spellEnd"/>
      <w:r w:rsidRPr="00192ECE">
        <w:t>»:</w:t>
      </w:r>
    </w:p>
    <w:p w:rsidR="002B7AFA" w:rsidRPr="00192ECE" w:rsidRDefault="002B7AFA" w:rsidP="002B7AFA">
      <w:pPr>
        <w:spacing w:after="120"/>
        <w:ind w:left="-567" w:firstLine="425"/>
      </w:pPr>
      <w:r w:rsidRPr="00192ECE">
        <w:t xml:space="preserve">- 1 логин и пароль на комплект «ТЕХЭКСПЕРТ. ФУНКЦИОНАЛЬНЫЕ СЛУЖБЫ ПОЛНЫЙ», срок действия логина и пароля 12 месяцев </w:t>
      </w:r>
    </w:p>
    <w:p w:rsidR="002B7AFA" w:rsidRDefault="002B7AFA" w:rsidP="002B7AFA">
      <w:pPr>
        <w:spacing w:after="120"/>
        <w:ind w:left="-567" w:firstLine="425"/>
      </w:pPr>
      <w:r w:rsidRPr="00192ECE">
        <w:t>- 1 логин и пароль на ТЕХЭКСПЕРТ: «Базовые нормативные документы. Лаборатория», срок действия лог</w:t>
      </w:r>
      <w:r>
        <w:t>ина и пароля 12</w:t>
      </w:r>
      <w:r w:rsidRPr="00192ECE">
        <w:t xml:space="preserve"> месяцев </w:t>
      </w:r>
    </w:p>
    <w:p w:rsidR="002B7AFA" w:rsidRPr="00192ECE" w:rsidRDefault="002B7AFA" w:rsidP="002B7AFA">
      <w:pPr>
        <w:spacing w:after="120"/>
        <w:ind w:left="-567" w:firstLine="425"/>
      </w:pPr>
      <w:r w:rsidRPr="00192ECE">
        <w:t>4.3. Исполнитель обязуется обеспечить техническую работоспособность экземпляров систем, восстановление работоспособности в случае сбоев компьютерного оборудования.</w:t>
      </w:r>
    </w:p>
    <w:p w:rsidR="002B7AFA" w:rsidRPr="00192ECE" w:rsidRDefault="002B7AFA" w:rsidP="002B7AFA">
      <w:pPr>
        <w:numPr>
          <w:ilvl w:val="1"/>
          <w:numId w:val="11"/>
        </w:numPr>
        <w:tabs>
          <w:tab w:val="left" w:pos="0"/>
          <w:tab w:val="left" w:pos="284"/>
        </w:tabs>
        <w:snapToGrid/>
        <w:spacing w:line="360" w:lineRule="auto"/>
        <w:ind w:left="-567" w:firstLine="425"/>
        <w:rPr>
          <w:bCs/>
        </w:rPr>
      </w:pPr>
      <w:r w:rsidRPr="00192ECE">
        <w:rPr>
          <w:bCs/>
        </w:rPr>
        <w:t xml:space="preserve"> Исполнитель обязуется провести обучение пользователей Заказчика с возможностью получения специального сертификата об обучении. Обучение осуществляются специалистом </w:t>
      </w:r>
      <w:r w:rsidRPr="00192ECE">
        <w:rPr>
          <w:bCs/>
        </w:rPr>
        <w:lastRenderedPageBreak/>
        <w:t>Исполнителя или с помощью средств телекоммуникационной связи.</w:t>
      </w:r>
    </w:p>
    <w:p w:rsidR="002B7AFA" w:rsidRPr="00192ECE" w:rsidRDefault="002B7AFA" w:rsidP="002B7AFA">
      <w:pPr>
        <w:numPr>
          <w:ilvl w:val="1"/>
          <w:numId w:val="11"/>
        </w:numPr>
        <w:tabs>
          <w:tab w:val="left" w:pos="0"/>
          <w:tab w:val="left" w:pos="284"/>
        </w:tabs>
        <w:snapToGrid/>
        <w:spacing w:line="360" w:lineRule="auto"/>
        <w:ind w:left="-567" w:firstLine="425"/>
        <w:rPr>
          <w:bCs/>
        </w:rPr>
      </w:pPr>
      <w:r w:rsidRPr="00192ECE">
        <w:rPr>
          <w:bCs/>
        </w:rPr>
        <w:t>Проведение консультаций:</w:t>
      </w:r>
    </w:p>
    <w:p w:rsidR="002B7AFA" w:rsidRPr="00192ECE" w:rsidRDefault="002B7AFA" w:rsidP="002B7AFA">
      <w:pPr>
        <w:tabs>
          <w:tab w:val="left" w:pos="0"/>
          <w:tab w:val="left" w:pos="284"/>
        </w:tabs>
        <w:spacing w:line="360" w:lineRule="auto"/>
        <w:ind w:left="-567"/>
        <w:rPr>
          <w:bCs/>
        </w:rPr>
      </w:pPr>
      <w:r w:rsidRPr="00192ECE">
        <w:rPr>
          <w:bCs/>
        </w:rPr>
        <w:t>Предоставление возможности получения персоналом Заказчика консультаций по работе экземпляра систем по единому многоканальному телефону «Горячей линии» в рабочие дни в течение действия договора с 9-00 до 18-00 по Московскому времени, а также консультирование пользователей на рабочих местах.</w:t>
      </w:r>
    </w:p>
    <w:p w:rsidR="002B7AFA" w:rsidRPr="00192ECE" w:rsidRDefault="002B7AFA" w:rsidP="002B7AFA">
      <w:pPr>
        <w:numPr>
          <w:ilvl w:val="1"/>
          <w:numId w:val="11"/>
        </w:numPr>
        <w:tabs>
          <w:tab w:val="left" w:pos="0"/>
          <w:tab w:val="left" w:pos="284"/>
        </w:tabs>
        <w:snapToGrid/>
        <w:spacing w:line="360" w:lineRule="auto"/>
        <w:ind w:left="-567" w:firstLine="425"/>
        <w:rPr>
          <w:bCs/>
        </w:rPr>
      </w:pPr>
      <w:r w:rsidRPr="00192ECE">
        <w:rPr>
          <w:bCs/>
        </w:rPr>
        <w:t>Оказание услуг по консультированию пользователей Заказчика по сложным и спорным вопросам Реформы технического регулирования, предоставляя письменную консультацию экспертов в течени</w:t>
      </w:r>
      <w:proofErr w:type="gramStart"/>
      <w:r w:rsidRPr="00192ECE">
        <w:rPr>
          <w:bCs/>
        </w:rPr>
        <w:t>и</w:t>
      </w:r>
      <w:proofErr w:type="gramEnd"/>
      <w:r w:rsidRPr="00192ECE">
        <w:rPr>
          <w:bCs/>
        </w:rPr>
        <w:t xml:space="preserve"> 3-х рабочих дней с момента обращения пользователей.</w:t>
      </w:r>
    </w:p>
    <w:p w:rsidR="002B7AFA" w:rsidRPr="00192ECE" w:rsidRDefault="002B7AFA" w:rsidP="002B7AFA">
      <w:pPr>
        <w:spacing w:after="120"/>
        <w:ind w:left="-567" w:firstLine="426"/>
      </w:pPr>
      <w:r w:rsidRPr="00192ECE">
        <w:t>4.7.  Качество и безопасность оказываемых услуг должны соответствовать действующим стандартам и техническим регламентам на данные виды услуг в Российской Федерации.</w:t>
      </w:r>
    </w:p>
    <w:p w:rsidR="002B7AFA" w:rsidRPr="00192ECE" w:rsidRDefault="002B7AFA" w:rsidP="002B7AFA">
      <w:pPr>
        <w:spacing w:after="120"/>
        <w:ind w:left="-567" w:firstLine="426"/>
      </w:pPr>
      <w:r w:rsidRPr="00192ECE">
        <w:t>4.8. Система должна иметь сертификат соответствия Федерального агентства по техническому регулированию и метрологии.</w:t>
      </w:r>
    </w:p>
    <w:p w:rsidR="002B7AFA" w:rsidRPr="00192ECE" w:rsidRDefault="002B7AFA" w:rsidP="002B7AFA">
      <w:pPr>
        <w:spacing w:after="120"/>
        <w:ind w:left="-567" w:firstLine="426"/>
      </w:pPr>
      <w:r w:rsidRPr="00192ECE">
        <w:t>4.9. В си</w:t>
      </w:r>
      <w:r>
        <w:t>стеме</w:t>
      </w:r>
      <w:r w:rsidRPr="00192ECE">
        <w:t xml:space="preserve"> должны быть представлены </w:t>
      </w:r>
      <w:proofErr w:type="gramStart"/>
      <w:r w:rsidRPr="00192ECE">
        <w:t>скан-копии</w:t>
      </w:r>
      <w:proofErr w:type="gramEnd"/>
      <w:r w:rsidRPr="00192ECE">
        <w:t xml:space="preserve"> официально изданных нормативно-технических документов.</w:t>
      </w:r>
    </w:p>
    <w:p w:rsidR="002B7AFA" w:rsidRPr="00192ECE" w:rsidRDefault="002B7AFA" w:rsidP="002B7AFA">
      <w:pPr>
        <w:spacing w:after="120"/>
        <w:ind w:left="-567" w:firstLine="426"/>
      </w:pPr>
      <w:r w:rsidRPr="00192ECE">
        <w:t>4.10. Исполнитель должен иметь свидетельство на право распространения систем «ТЕХЭКСПЕРТ».</w:t>
      </w:r>
    </w:p>
    <w:p w:rsidR="002B7AFA" w:rsidRPr="00192ECE" w:rsidRDefault="002B7AFA" w:rsidP="002B7AFA">
      <w:pPr>
        <w:spacing w:after="120"/>
        <w:ind w:left="-567" w:firstLine="426"/>
        <w:rPr>
          <w:b/>
        </w:rPr>
      </w:pPr>
      <w:r w:rsidRPr="00192ECE">
        <w:rPr>
          <w:b/>
        </w:rPr>
        <w:t>5. Требования к услугам и составу системы нормативно-технической документации «</w:t>
      </w:r>
      <w:proofErr w:type="spellStart"/>
      <w:r w:rsidRPr="00192ECE">
        <w:rPr>
          <w:b/>
        </w:rPr>
        <w:t>Техэксперт</w:t>
      </w:r>
      <w:proofErr w:type="spellEnd"/>
      <w:r w:rsidRPr="00192ECE">
        <w:rPr>
          <w:b/>
        </w:rPr>
        <w:t>»</w:t>
      </w:r>
    </w:p>
    <w:p w:rsidR="002B7AFA" w:rsidRPr="00192ECE" w:rsidRDefault="002B7AFA" w:rsidP="002B7AFA">
      <w:pPr>
        <w:spacing w:after="120"/>
        <w:ind w:left="-567" w:firstLine="426"/>
      </w:pPr>
      <w:r w:rsidRPr="00192ECE">
        <w:t xml:space="preserve">5.1. </w:t>
      </w:r>
      <w:proofErr w:type="gramStart"/>
      <w:r w:rsidRPr="00192ECE">
        <w:t>В рамках технологии: достоверность информации о правовых актах, нормативно-технических документах и т.д.; возможность получения полной информации о последних поступлениях нормативно-технической документации; наличие в документах подробных ссылок на связанные документы в формате гипертекста; полноценное регулярное обновление (пополнение) информационных банков с полной юридической обработкой информации; возможность автоматической выборки базы данных на искомый момент времени.</w:t>
      </w:r>
      <w:proofErr w:type="gramEnd"/>
    </w:p>
    <w:p w:rsidR="002B7AFA" w:rsidRPr="00192ECE" w:rsidRDefault="002B7AFA" w:rsidP="002B7AFA">
      <w:pPr>
        <w:spacing w:after="120"/>
        <w:ind w:left="-567" w:firstLine="426"/>
      </w:pPr>
      <w:r w:rsidRPr="00192ECE">
        <w:t xml:space="preserve">5.2. </w:t>
      </w:r>
      <w:proofErr w:type="gramStart"/>
      <w:r w:rsidRPr="00192ECE">
        <w:t>В рамках сопровождения: установка новой оболочки системы и переустановка старой в случае изменения условий эксплуатации; оперативное обновление информации; оперативное обновление информации; информирование пользователей о новостях законодательства; информирование пользователей о новых продуктах и услугах компании; техническая профилактика; обучение эффективным методам работы с ИСС, возможность выдачи сертификатов по результатам обучения; консультирование по вопросам работы в ИСС;</w:t>
      </w:r>
      <w:proofErr w:type="gramEnd"/>
      <w:r w:rsidRPr="00192ECE">
        <w:t xml:space="preserve"> информационно-техническая поддержка пользователей («Горячая линия»); поиск документов по индивидуальному заказу; замена программных версий.</w:t>
      </w:r>
    </w:p>
    <w:p w:rsidR="002B7AFA" w:rsidRPr="00192ECE" w:rsidRDefault="002B7AFA" w:rsidP="002B7AFA">
      <w:pPr>
        <w:spacing w:after="120"/>
        <w:ind w:left="-567" w:firstLine="426"/>
      </w:pPr>
      <w:r w:rsidRPr="00192ECE">
        <w:t xml:space="preserve"> </w:t>
      </w:r>
      <w:r w:rsidRPr="00192ECE">
        <w:tab/>
        <w:t>5.3. Дополнительный сервис:</w:t>
      </w:r>
    </w:p>
    <w:p w:rsidR="002B7AFA" w:rsidRPr="00192ECE" w:rsidRDefault="002B7AFA" w:rsidP="002B7AFA">
      <w:pPr>
        <w:spacing w:after="120"/>
        <w:ind w:left="-567" w:firstLine="426"/>
      </w:pPr>
      <w:r w:rsidRPr="00192ECE">
        <w:t>Оказания помощи в поиске документов услугой Горячая линия.</w:t>
      </w:r>
    </w:p>
    <w:p w:rsidR="002B7AFA" w:rsidRPr="00192ECE" w:rsidRDefault="002B7AFA" w:rsidP="002B7AFA">
      <w:pPr>
        <w:spacing w:after="120"/>
        <w:ind w:left="-567"/>
      </w:pPr>
      <w:r w:rsidRPr="00192ECE">
        <w:t xml:space="preserve"> Консультации экспертов по письменным запросам специалистов на Линию профессиональной поддержки по вопросам охраны труда, промышленной безопасности и экологии, электроэнергетике.</w:t>
      </w:r>
    </w:p>
    <w:p w:rsidR="002B7AFA" w:rsidRPr="00192ECE" w:rsidRDefault="002B7AFA" w:rsidP="002B7AFA">
      <w:pPr>
        <w:spacing w:after="120"/>
        <w:ind w:left="-567"/>
      </w:pPr>
      <w:r w:rsidRPr="00192ECE">
        <w:lastRenderedPageBreak/>
        <w:t>Возможность работы с полным массивом правовой информации.</w:t>
      </w:r>
    </w:p>
    <w:p w:rsidR="002B7AFA" w:rsidRPr="00192ECE" w:rsidRDefault="002B7AFA" w:rsidP="002B7AFA">
      <w:pPr>
        <w:spacing w:after="120"/>
        <w:ind w:left="-567"/>
      </w:pPr>
      <w:r w:rsidRPr="00192ECE">
        <w:t>Наличие быстрой мобильной связи с инженером.</w:t>
      </w:r>
    </w:p>
    <w:p w:rsidR="002B7AFA" w:rsidRPr="00192ECE" w:rsidRDefault="002B7AFA" w:rsidP="002B7AFA">
      <w:pPr>
        <w:numPr>
          <w:ilvl w:val="1"/>
          <w:numId w:val="12"/>
        </w:numPr>
        <w:snapToGrid/>
        <w:spacing w:after="120"/>
      </w:pPr>
      <w:r w:rsidRPr="00192ECE">
        <w:t xml:space="preserve">Информационно-справочная система должна быть совместима с операционной системой </w:t>
      </w:r>
      <w:proofErr w:type="spellStart"/>
      <w:r w:rsidRPr="00192ECE">
        <w:t>Windows</w:t>
      </w:r>
      <w:proofErr w:type="spellEnd"/>
      <w:r w:rsidRPr="00192ECE">
        <w:t>.</w:t>
      </w:r>
    </w:p>
    <w:p w:rsidR="002B7AFA" w:rsidRPr="00192ECE" w:rsidRDefault="002B7AFA" w:rsidP="002B7AFA">
      <w:pPr>
        <w:spacing w:after="120"/>
        <w:ind w:left="-141"/>
      </w:pPr>
      <w:r w:rsidRPr="00192ECE">
        <w:t>5.5. Состав системы нормативно-технической документации «</w:t>
      </w:r>
      <w:proofErr w:type="spellStart"/>
      <w:r w:rsidRPr="00192ECE">
        <w:t>Техэксперт</w:t>
      </w:r>
      <w:proofErr w:type="spellEnd"/>
      <w:r w:rsidRPr="00192ECE">
        <w:t>»: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96"/>
      </w:tblGrid>
      <w:tr w:rsidR="002B7AFA" w:rsidTr="00AF7735">
        <w:tc>
          <w:tcPr>
            <w:tcW w:w="3510" w:type="dxa"/>
            <w:shd w:val="clear" w:color="auto" w:fill="auto"/>
          </w:tcPr>
          <w:p w:rsidR="002B7AFA" w:rsidRDefault="002B7AFA" w:rsidP="00AF7735">
            <w:pPr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раздела</w:t>
            </w:r>
          </w:p>
        </w:tc>
        <w:tc>
          <w:tcPr>
            <w:tcW w:w="6696" w:type="dxa"/>
            <w:shd w:val="clear" w:color="auto" w:fill="auto"/>
          </w:tcPr>
          <w:p w:rsidR="002B7AFA" w:rsidRDefault="002B7AFA" w:rsidP="00AF7735">
            <w:pPr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Состав</w:t>
            </w:r>
          </w:p>
        </w:tc>
      </w:tr>
      <w:tr w:rsidR="002B7AFA" w:rsidTr="00AF7735">
        <w:tc>
          <w:tcPr>
            <w:tcW w:w="10206" w:type="dxa"/>
            <w:gridSpan w:val="2"/>
            <w:shd w:val="clear" w:color="auto" w:fill="auto"/>
          </w:tcPr>
          <w:p w:rsidR="002B7AFA" w:rsidRDefault="002B7AFA" w:rsidP="00AF7735">
            <w:pPr>
              <w:spacing w:after="120"/>
              <w:ind w:left="142" w:hanging="28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ТЕХЭКСПЕРТ: «Базовые нормативные документы. Лаборатория», 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.:</w:t>
            </w:r>
          </w:p>
        </w:tc>
      </w:tr>
      <w:tr w:rsidR="002B7AFA" w:rsidTr="00AF7735">
        <w:tc>
          <w:tcPr>
            <w:tcW w:w="3510" w:type="dxa"/>
            <w:shd w:val="clear" w:color="auto" w:fill="auto"/>
          </w:tcPr>
          <w:p w:rsidR="002B7AFA" w:rsidRDefault="002B7AFA" w:rsidP="002B7AFA">
            <w:pPr>
              <w:spacing w:after="12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Нормы, правила, стандарты России</w:t>
            </w:r>
          </w:p>
        </w:tc>
        <w:tc>
          <w:tcPr>
            <w:tcW w:w="6696" w:type="dxa"/>
            <w:shd w:val="clear" w:color="auto" w:fill="auto"/>
          </w:tcPr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должен включать не менее следующего количества документов: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национальные стандарты (ГОСТ, ГОСТ Р) 59 327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регламенты России и Таможенного союза 35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документы, входящие в доказательную базу </w:t>
            </w: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  <w:r>
              <w:rPr>
                <w:sz w:val="20"/>
                <w:szCs w:val="20"/>
              </w:rPr>
              <w:t xml:space="preserve"> ТС 1182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строительные нормы и правила (СНиП, СП, СН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ВСП) 760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санитарные нормы и правила (СанПиН, СП, СН) 1 011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руководящие документы (РД) 3 702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нормы и правила органов надзора (ПБ, НПБ) 353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методические указания и рекомендации, инструкции 2 183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отраслевые документы (РД, ОСТ, РМ, РТМ и др.) 11 223</w:t>
            </w:r>
          </w:p>
          <w:p w:rsidR="002B7AFA" w:rsidRDefault="002B7AFA" w:rsidP="00AF7735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"Указатель стандартов России" - картотека стандартов, действующих на территории РФ (ГОСТ, ГОСТ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и СТ СЭВ). Документы должны быть представлены в виде аннотаций, которые содержат название документа и краткую информацию об отменах, внесенных изменениях и поправках. 31 837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стандартов</w:t>
            </w: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Является аналогом бумажной версии ИУС.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стандартов представляет собой картотеку действующих, архивных, а также еще не вступивших в силу национальных стандартов РФ с необходимыми реквизитами.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Законодательство по техническому регулированию</w:t>
            </w: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Раздел должен включать: ФЗ, Постановления и Распоряжения Министерств и ведомств, письма и приказы </w:t>
            </w:r>
            <w:proofErr w:type="spellStart"/>
            <w:r>
              <w:rPr>
                <w:sz w:val="20"/>
                <w:szCs w:val="20"/>
              </w:rPr>
              <w:t>Росаккредитации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Проекты документов по техническому регулированию и стандартизации</w:t>
            </w: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Раздел должен включать проекты стандартов: ГОСТ, ГОСТ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, ПНДФ, МУ, РД и др. не вступивших в силу.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 удобства проекты разделены по рубрикам: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проекты документов по стандартизации;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проекты ПНСТ;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проекты технических регламентов;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проекты нормативных актов;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проекты СТО.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Комментарии, статьи, консультации в области стандартизации и метрологии</w:t>
            </w: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должен включать: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консультации экспертов по вопросам аккредитации, аттестации лабораторий, построения системы СМК на предприятии.</w:t>
            </w:r>
          </w:p>
          <w:p w:rsidR="002B7AFA" w:rsidRDefault="002B7AFA" w:rsidP="00AF7735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консультации содержаться в формате вопрос-ответ и содержат ссылки на регулируемые данный вопрос нормы права.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Обзоры изменений законодательства</w:t>
            </w: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должен включать:</w:t>
            </w:r>
          </w:p>
          <w:p w:rsidR="002B7AFA" w:rsidRDefault="002B7AFA" w:rsidP="00AF7735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подробную информацию о введенных документах и изменениях. Каждая новость снабжена разъяснением по сути изменения с подробным анализом экспертов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Документы СМК (Правила для лабораторий и органов по </w:t>
            </w:r>
            <w:r>
              <w:rPr>
                <w:sz w:val="20"/>
                <w:szCs w:val="20"/>
              </w:rPr>
              <w:lastRenderedPageBreak/>
              <w:t>сертификации)</w:t>
            </w:r>
          </w:p>
          <w:p w:rsidR="002B7AFA" w:rsidRDefault="002B7AFA" w:rsidP="00AF7735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Раздел должен включать: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по качеству испытательной лаборатории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hyperlink r:id="rId6" w:tooltip="kodeks://link/d?nd=468232887&amp;prevdoc=895899472" w:history="1">
              <w:r>
                <w:rPr>
                  <w:sz w:val="20"/>
                  <w:szCs w:val="20"/>
                </w:rPr>
                <w:t>Управление документацией лаборатории</w:t>
              </w:r>
            </w:hyperlink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Заявление об обеспечении конфиденциальности информации в испытательной лаборатории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Положение о </w:t>
            </w:r>
            <w:proofErr w:type="spellStart"/>
            <w:r>
              <w:rPr>
                <w:sz w:val="20"/>
                <w:szCs w:val="20"/>
              </w:rPr>
              <w:t>внутрилабораторном</w:t>
            </w:r>
            <w:proofErr w:type="spellEnd"/>
            <w:r>
              <w:rPr>
                <w:sz w:val="20"/>
                <w:szCs w:val="20"/>
              </w:rPr>
              <w:t xml:space="preserve"> контроле качества (примерная форма)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Политика в области качества испытательной лаборатории (центра)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движения оборудования за пределами испытательной лаборатории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соблюдении испытательной лабораторией (центром) Критериев аккредитации (примерная форма)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действий в отношении рисков и возможностей испытательной лаборатории (ИЛ)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рисков испытательной лаборатории (ИЛ)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Анкета </w:t>
            </w:r>
            <w:proofErr w:type="spellStart"/>
            <w:r>
              <w:rPr>
                <w:sz w:val="20"/>
                <w:szCs w:val="20"/>
              </w:rPr>
              <w:t>самообследования</w:t>
            </w:r>
            <w:proofErr w:type="spellEnd"/>
            <w:r>
              <w:rPr>
                <w:sz w:val="20"/>
                <w:szCs w:val="20"/>
              </w:rPr>
              <w:t xml:space="preserve"> соответствия требованиям ГОСТ ISO\/IEC 17025-2019 \"Общие требования к компетентности испытательных и калибровочных лабораторий\" (рекомендованный образец)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План-график проведения </w:t>
            </w:r>
            <w:proofErr w:type="spellStart"/>
            <w:r>
              <w:rPr>
                <w:sz w:val="20"/>
                <w:szCs w:val="20"/>
              </w:rPr>
              <w:t>внутрилабораторного</w:t>
            </w:r>
            <w:proofErr w:type="spellEnd"/>
            <w:r>
              <w:rPr>
                <w:sz w:val="20"/>
                <w:szCs w:val="20"/>
              </w:rPr>
              <w:t xml:space="preserve"> контроля Лаборатории (примерная форма)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Положение о </w:t>
            </w:r>
            <w:proofErr w:type="spellStart"/>
            <w:r>
              <w:rPr>
                <w:sz w:val="20"/>
                <w:szCs w:val="20"/>
              </w:rPr>
              <w:t>внутрилабораторном</w:t>
            </w:r>
            <w:proofErr w:type="spellEnd"/>
            <w:r>
              <w:rPr>
                <w:sz w:val="20"/>
                <w:szCs w:val="20"/>
              </w:rPr>
              <w:t xml:space="preserve"> контроле качества (примерная форма)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 лаборатории требованиям ГОСТ ISO\/IEC 17025-2019 \"Общие требования к компетентности испытательных и калибровочных лабораторий\"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работниках испытательной лаборатории (центра)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действий в отношении рисков и возможностей ИЛ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рисков ИЛ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беспристрастности и независимости ИЛ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выдачи оборудования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График технического обслуживания оборудования ИЛ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График поверки и аттестации оборудования ИЛ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участия ИЛ в МСИ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улучшения СМК ИЛ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 результатах внутреннего аудита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внутреннего аудита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Картотека аттестованных методик измерений</w:t>
            </w:r>
          </w:p>
          <w:p w:rsidR="002B7AFA" w:rsidRDefault="002B7AFA" w:rsidP="00AF7735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должен включать: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полную картотеку методик, зарегистрированных ФГБУ «ФЦАО»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картотеке стоит отметка о действии методики или ее отмены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Методики разбиты по типам измерений, пределам измерений для удобства их поиска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по аккредитации</w:t>
            </w: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должен включать: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алгоритм прохождения аккредитации на предприятии, в соответствии с действующими нормами. Алгоритм пошагово расписывает действия и указывает на нормы права для соблюдения установленных требований.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гиду прилагаются: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формы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консультации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разъяснения экспертов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нормативные акты, которые позволят быстро оформить необходимые документа в соответствии с требованиями </w:t>
            </w:r>
            <w:proofErr w:type="spellStart"/>
            <w:r>
              <w:rPr>
                <w:sz w:val="20"/>
                <w:szCs w:val="20"/>
              </w:rPr>
              <w:t>Росаккредитации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Переход на </w:t>
            </w:r>
            <w:hyperlink r:id="rId7" w:tooltip="kodeks://link/d?nd=1200166732&amp;prevdoc=468233204&amp;point=mark=000000000000000000000000000000000000000000000000007D20K3" w:history="1">
              <w:r>
                <w:rPr>
                  <w:sz w:val="20"/>
                  <w:szCs w:val="20"/>
                </w:rPr>
                <w:t>ГОСТ ISO/IEC 17025-2019</w:t>
              </w:r>
            </w:hyperlink>
          </w:p>
          <w:p w:rsidR="002B7AFA" w:rsidRDefault="002B7AFA" w:rsidP="00AF7735">
            <w:pPr>
              <w:ind w:firstLine="142"/>
              <w:rPr>
                <w:sz w:val="20"/>
                <w:szCs w:val="20"/>
              </w:rPr>
            </w:pP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должен включать: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Образец </w:t>
            </w:r>
            <w:hyperlink r:id="rId8" w:tooltip="kodeks://link/d?nd=450710331&amp;prevdoc=468233204" w:history="1">
              <w:r>
                <w:rPr>
                  <w:sz w:val="20"/>
                  <w:szCs w:val="20"/>
                </w:rPr>
                <w:t>"Руководство по качеству испытательной лаборатории";</w:t>
              </w:r>
            </w:hyperlink>
            <w:r>
              <w:rPr>
                <w:sz w:val="20"/>
                <w:szCs w:val="20"/>
              </w:rPr>
              <w:br/>
              <w:t xml:space="preserve">- </w:t>
            </w:r>
            <w:hyperlink r:id="rId9" w:tooltip="kodeks://link/d?nd=561256466&amp;prevdoc=468233204" w:history="1">
              <w:r>
                <w:rPr>
                  <w:sz w:val="20"/>
                  <w:szCs w:val="20"/>
                </w:rPr>
                <w:t>Методическое пособие по разработке руководства по качеству испытательной лаборатории (центра)</w:t>
              </w:r>
            </w:hyperlink>
            <w:r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br/>
              <w:t xml:space="preserve">- </w:t>
            </w:r>
            <w:hyperlink r:id="rId10" w:tooltip="kodeks://link/d?nd=1200169079&amp;prevdoc=468233204&amp;point=mark=0000000000000000000000000000000000000000000000000064U0IK" w:history="1">
              <w:r>
                <w:rPr>
                  <w:sz w:val="20"/>
                  <w:szCs w:val="20"/>
                </w:rPr>
                <w:t>Сравнение ГОСТ ISO/IEC 17025-2019  и ГОСТ ИСО/МЭК 17025-2009;</w:t>
              </w:r>
            </w:hyperlink>
            <w:r>
              <w:rPr>
                <w:sz w:val="20"/>
                <w:szCs w:val="20"/>
              </w:rPr>
              <w:br/>
              <w:t xml:space="preserve">- </w:t>
            </w:r>
            <w:hyperlink r:id="rId11" w:tooltip="kodeks://link/d?nd=450710331&amp;prevdoc=468233204&amp;point=mark=00000000000000000000000000000000000000000000000000BTS0PL" w:history="1">
              <w:r>
                <w:rPr>
                  <w:sz w:val="20"/>
                  <w:szCs w:val="20"/>
                </w:rPr>
                <w:t>Документы системы менеджмента, применяемые в испытательной лаборатории</w:t>
              </w:r>
            </w:hyperlink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 - </w:t>
            </w:r>
            <w:hyperlink r:id="rId12" w:tooltip="kodeks://link/d?nd=468234453&amp;prevdoc=468233204" w:history="1">
              <w:r>
                <w:rPr>
                  <w:sz w:val="20"/>
                  <w:szCs w:val="20"/>
                </w:rPr>
                <w:t>Порядок перехода на новую версию международного стандарта ISO/IEC 17025:2017(ГОСТ ISO/IEC 17025:2019) (</w:t>
              </w:r>
              <w:proofErr w:type="spellStart"/>
              <w:r>
                <w:rPr>
                  <w:sz w:val="20"/>
                  <w:szCs w:val="20"/>
                </w:rPr>
                <w:t>видеосеминар</w:t>
              </w:r>
              <w:proofErr w:type="spellEnd"/>
              <w:r>
                <w:rPr>
                  <w:sz w:val="20"/>
                  <w:szCs w:val="20"/>
                </w:rPr>
                <w:t>)</w:t>
              </w:r>
            </w:hyperlink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Алгоритм перехода на </w:t>
            </w:r>
            <w:hyperlink r:id="rId13" w:tooltip="kodeks://link/d?nd=1200166732&amp;prevdoc=468233204&amp;point=mark=000000000000000000000000000000000000000000000000007D20K3" w:history="1">
              <w:r>
                <w:rPr>
                  <w:sz w:val="20"/>
                  <w:szCs w:val="20"/>
                </w:rPr>
                <w:t>ГОСТ ISO/IEC 17025-2019</w:t>
              </w:r>
            </w:hyperlink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Эквивалентные стандарты</w:t>
            </w: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должен включать: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информацию об эквивалентности документов </w:t>
            </w:r>
            <w:proofErr w:type="spellStart"/>
            <w:r>
              <w:rPr>
                <w:sz w:val="20"/>
                <w:szCs w:val="20"/>
              </w:rPr>
              <w:t>Роспотребнадзора</w:t>
            </w:r>
            <w:proofErr w:type="spellEnd"/>
            <w:r>
              <w:rPr>
                <w:sz w:val="20"/>
                <w:szCs w:val="20"/>
              </w:rPr>
              <w:t xml:space="preserve"> - ГН, СанПиН, МУК, МР и других, перечень эквивалентных стандартов, письма ФСА, применении эквивалентных стандартов при подтверждении соответствия.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Законодательство по техническому регулированию</w:t>
            </w:r>
          </w:p>
        </w:tc>
        <w:tc>
          <w:tcPr>
            <w:tcW w:w="6696" w:type="dxa"/>
            <w:shd w:val="clear" w:color="auto" w:fill="auto"/>
            <w:vAlign w:val="center"/>
          </w:tcPr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должен включать:</w:t>
            </w:r>
          </w:p>
          <w:p w:rsidR="002B7AFA" w:rsidRDefault="002B7AFA" w:rsidP="00AF7735">
            <w:pPr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ФЗ, Постановления и Распоряжения Министерств и ведомств, письма и приказы </w:t>
            </w:r>
            <w:proofErr w:type="spellStart"/>
            <w:r>
              <w:rPr>
                <w:sz w:val="20"/>
                <w:szCs w:val="20"/>
              </w:rPr>
              <w:t>Росаккредитации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2B7AFA" w:rsidTr="00AF7735">
        <w:trPr>
          <w:trHeight w:val="494"/>
        </w:trPr>
        <w:tc>
          <w:tcPr>
            <w:tcW w:w="10206" w:type="dxa"/>
            <w:gridSpan w:val="2"/>
            <w:shd w:val="clear" w:color="auto" w:fill="auto"/>
            <w:vAlign w:val="center"/>
          </w:tcPr>
          <w:p w:rsidR="002B7AFA" w:rsidRDefault="002B7AFA" w:rsidP="00AF7735">
            <w:pPr>
              <w:ind w:left="34" w:firstLine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ТЕХЭКСПЕРТ: "Функциональные службы. Полный", 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.: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tabs>
                <w:tab w:val="left" w:pos="851"/>
              </w:tabs>
              <w:spacing w:line="360" w:lineRule="auto"/>
              <w:ind w:firstLine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Техэксперт</w:t>
            </w:r>
            <w:proofErr w:type="spellEnd"/>
            <w:r>
              <w:rPr>
                <w:b/>
                <w:sz w:val="20"/>
                <w:szCs w:val="20"/>
              </w:rPr>
              <w:t>: Охрана труда</w:t>
            </w:r>
          </w:p>
        </w:tc>
        <w:tc>
          <w:tcPr>
            <w:tcW w:w="6696" w:type="dxa"/>
            <w:shd w:val="clear" w:color="auto" w:fill="auto"/>
          </w:tcPr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включать: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Справочник по охране труда. Раздел содержит вопросы организации охраны труда и подготовки основной документации по охране труда, вопросы взаимодействия с органами надзора и контроля в области охраны труда, расследования и учета несчастных случаев на производстве и профессиональных заболеваний, проведения аттестации рабочих мест по условиям труда и другие аспекты охраны труда на производстве.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-Нормативные документы по охране труда (не менее 15000 документов). Раздел содержит акты международных организаций по охране труда (конвенции и рекомендации МОТ), соглашения государств - участников СНГ и постановления Межпарламентской Ассамблеи государств - участников СНГ, международные договоры и соглашения по вопросам охраны труда; технические регламенты Таможенного союза; нормативные правовые акты высших органов государственной власти РФ, регламентирующие вопросы охраны труда; нормативные правовые акты, принятые Министерством труда и социальной защиты Российской Федерации и Министерством здравоохранения Российской Федерации по вопросам охраны труда;  нормативно-технические документы по охране труда: национальные стандарты России (ГОСТ, ГОСТ Р), типовые инструкции, СанПиНы, отраслевые стандарты, правила безопасности; федеральные межотраслевые и отраслевые соглашения по вопросам охраны труда; действующие акты Всесоюзного Центрального Совета Профессиональных Союзов, отраслевые соглашения, постановления, письма профсоюзных органов; проекты нормативных актов по охране труда; недействующие (утратившие силу) документы,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Комментарии, статьи, консультации по охране труда (не менее 2000 документов). Раздел содержит авторские материалы специалистов в области охраны труда, которые включают аналитические материалы, научно-техническую информацию, комментарии, статьи и консультации по вопросам обеспечения охраны труда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-Образцы и формы документов в области охраны труда (не менее </w:t>
            </w:r>
            <w:r>
              <w:rPr>
                <w:sz w:val="20"/>
                <w:szCs w:val="20"/>
              </w:rPr>
              <w:lastRenderedPageBreak/>
              <w:t xml:space="preserve">3000 документов). </w:t>
            </w:r>
            <w:proofErr w:type="gramStart"/>
            <w:r>
              <w:rPr>
                <w:sz w:val="20"/>
                <w:szCs w:val="20"/>
              </w:rPr>
              <w:t>Раздел содержит образцы и формы документов, необходимых для обеспечения и организации охраны труда на предприятии, которые включают типовые формы, утвержденные нормативными правовыми актами и нормативно-техническими документами, примерные формы, разработанные специалистами (авторский материал), инструкции по охране труда, программы обучения по охране труда, программы инструктажа по охране труда, положения, протоколы, акты, журналы и другие образцы и формы документов, необходимые для обеспечения безопасности</w:t>
            </w:r>
            <w:proofErr w:type="gramEnd"/>
            <w:r>
              <w:rPr>
                <w:sz w:val="20"/>
                <w:szCs w:val="20"/>
              </w:rPr>
              <w:t xml:space="preserve"> и охраны труда.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-Практика разрешения споров по вопросам охраны труда (не менее 2000 документов). Раздел содержит судебную практику применения нормативных актов в области охраны труда высших судебных органов, федеральных арбитражных судов, судов общей юрисдикции.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tabs>
                <w:tab w:val="left" w:pos="851"/>
              </w:tabs>
              <w:spacing w:line="360" w:lineRule="auto"/>
              <w:ind w:firstLine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Техэксперт</w:t>
            </w:r>
            <w:proofErr w:type="spellEnd"/>
            <w:r>
              <w:rPr>
                <w:b/>
                <w:sz w:val="20"/>
                <w:szCs w:val="20"/>
              </w:rPr>
              <w:t xml:space="preserve">: Экология.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Проф</w:t>
            </w:r>
            <w:proofErr w:type="spellEnd"/>
            <w:proofErr w:type="gramEnd"/>
          </w:p>
        </w:tc>
        <w:tc>
          <w:tcPr>
            <w:tcW w:w="6696" w:type="dxa"/>
            <w:shd w:val="clear" w:color="auto" w:fill="auto"/>
          </w:tcPr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включать: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Международное экологическое право (не менее 700 документов). Раздел содержит международные правовые акты в области охраны окружающей среды и природопользования,  а также обычаи международного права, акты национального законодательства, оформляющие обязательность указанных договоров для Российской Федерации (например, законы о ратификации международных договоров), правовые акты федерального законодательства, непосредственно затрагивающие вопросы международного права, Рекомендации, принятые Хельсинкской Комиссией по охране морской окружающей среды (HELCO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).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Законодательство России (не менее 120000 документов). Раздел содержит правовые акты Российской Федерации, РСФСР и СССР, регулирующие все сферы деятельности в области охраны окружающей среды и природопользования. Дополнительно база НПА РФ должна содержать правовые акты, регулирующие все сферы общественных отношений: гражданские правоотношения, предпринимательская деятельность, труд, занятость и социальное обеспечение, охрана здоровья, финансы, налогообложение юридических лиц и граждан и другие. В том числе база НПА РФ должна содержать: кодексы, федеральные законы, постановления Правительства РФ, указы Президента РФ, приказы и письма министерств и ведомств: Минфина, ФСС, ПФР, ФНС, Минюста, </w:t>
            </w:r>
            <w:proofErr w:type="spellStart"/>
            <w:r>
              <w:rPr>
                <w:sz w:val="20"/>
                <w:szCs w:val="20"/>
              </w:rPr>
              <w:t>Минздравсоцразвития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Роструда</w:t>
            </w:r>
            <w:proofErr w:type="spellEnd"/>
            <w:r>
              <w:rPr>
                <w:sz w:val="20"/>
                <w:szCs w:val="20"/>
              </w:rPr>
              <w:t xml:space="preserve">, ФСТ, </w:t>
            </w:r>
            <w:proofErr w:type="spellStart"/>
            <w:r>
              <w:rPr>
                <w:sz w:val="20"/>
                <w:szCs w:val="20"/>
              </w:rPr>
              <w:t>Роспотребнадзора</w:t>
            </w:r>
            <w:proofErr w:type="spellEnd"/>
            <w:r>
              <w:rPr>
                <w:sz w:val="20"/>
                <w:szCs w:val="20"/>
              </w:rPr>
              <w:t xml:space="preserve">, Банка России, </w:t>
            </w:r>
            <w:proofErr w:type="spellStart"/>
            <w:r>
              <w:rPr>
                <w:sz w:val="20"/>
                <w:szCs w:val="20"/>
              </w:rPr>
              <w:t>Минрегиона</w:t>
            </w:r>
            <w:proofErr w:type="spellEnd"/>
            <w:r>
              <w:rPr>
                <w:sz w:val="20"/>
                <w:szCs w:val="20"/>
              </w:rPr>
              <w:t xml:space="preserve">, Минэкономразвития, ФАС, ФТС, </w:t>
            </w:r>
            <w:proofErr w:type="spellStart"/>
            <w:r>
              <w:rPr>
                <w:sz w:val="20"/>
                <w:szCs w:val="20"/>
              </w:rPr>
              <w:t>Ростехнадзор</w:t>
            </w:r>
            <w:proofErr w:type="spellEnd"/>
            <w:r>
              <w:rPr>
                <w:sz w:val="20"/>
                <w:szCs w:val="20"/>
              </w:rPr>
              <w:t>, Казначейство, ФСФР и другие.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Практика разрешения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споров в области экологии (не менее 12500 документов). Раздел содержит  материалы судебной практики, отражающие различные аспекты практики применения законодательства Российской Федерации и законодательства субъектов Российской Федерации в области экологии. 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Система нормативов охраны и рационального использования природных ресурсов (не менее 7000 документов). Раздел содержит как действующие, так и недействующие (утратившие силу) национальные и межгосударственные стандарты (ГОСТ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и ГОСТ), РД, СНиП, СанПиН, ГН, НПБ, санитарные правила и методические указания (МУ, МУК), утвержденные Главным государственным санитарным врачом России, регулирующие охрану природы и рациональное природопользование в России. 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Образцы и формы по экологии (не менее 800 документов). Раздел </w:t>
            </w:r>
            <w:r>
              <w:rPr>
                <w:sz w:val="20"/>
                <w:szCs w:val="20"/>
              </w:rPr>
              <w:lastRenderedPageBreak/>
              <w:t xml:space="preserve">содержит унифицированные формы и образцы документов, необходимые как в ежедневной работе специалиста по охране окружающей среды, так и в исключительных случаях. 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Взаимодействие с государственными органами по вопросам охраны окружающей среды. Раздел содержит информацию о порядке взаимодействия предприятий-</w:t>
            </w:r>
            <w:proofErr w:type="spellStart"/>
            <w:r>
              <w:rPr>
                <w:sz w:val="20"/>
                <w:szCs w:val="20"/>
              </w:rPr>
              <w:t>природопользователей</w:t>
            </w:r>
            <w:proofErr w:type="spellEnd"/>
            <w:r>
              <w:rPr>
                <w:sz w:val="20"/>
                <w:szCs w:val="20"/>
              </w:rPr>
              <w:t xml:space="preserve"> с органами государственного контроля (надзора).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Электронная библиотека периодических изданий по экологии. Раздел содержит статьи, охватывающие широкий круг вопросов современных передовых отечественных и зарубежных технологий в сфере охраны окружающей среды. 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Справочник эколога справочную информацию, необходимую в ежедневной работе специалиста по охране окружающей среды (эколога) и раскрывает аспекты деятельности эколога на предприятии, среди которых  особенности экологического менеджмента, а также разъяснение практических задач специалиста.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Экология в вопросах и ответах (не менее 1500 документов). Раздел содержит ответы на частные запросы в виде консультаций экспертов в области экологии в формате "вопрос-ответ". 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tabs>
                <w:tab w:val="left" w:pos="851"/>
              </w:tabs>
              <w:spacing w:line="360" w:lineRule="auto"/>
              <w:ind w:firstLine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Техэксперт</w:t>
            </w:r>
            <w:proofErr w:type="spellEnd"/>
            <w:r>
              <w:rPr>
                <w:b/>
                <w:sz w:val="20"/>
                <w:szCs w:val="20"/>
              </w:rPr>
              <w:t>: Промышленная безопасность</w:t>
            </w:r>
          </w:p>
        </w:tc>
        <w:tc>
          <w:tcPr>
            <w:tcW w:w="6696" w:type="dxa"/>
            <w:shd w:val="clear" w:color="auto" w:fill="auto"/>
          </w:tcPr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включать: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Справочник по промышленной безопасности. Раздел содержит вопросы организации и осуществления производственного </w:t>
            </w:r>
            <w:proofErr w:type="gramStart"/>
            <w:r>
              <w:rPr>
                <w:sz w:val="20"/>
                <w:szCs w:val="20"/>
              </w:rPr>
              <w:t>контроля за</w:t>
            </w:r>
            <w:proofErr w:type="gramEnd"/>
            <w:r>
              <w:rPr>
                <w:sz w:val="20"/>
                <w:szCs w:val="20"/>
              </w:rPr>
              <w:t xml:space="preserve"> соблюдением требований промышленной безопасности, расследования аварий и инцидентов на опасных производственных объектах, вопросы взаимодействия с органами государственной власти при осуществлении федерального надзора в области промышленной безопасности и др.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-Нормативные документы по промышленной безопасности (не менее 5000 документов). Раздел содержит акты Межпарламентской ассамблеи государств - участников СНГ и международные договоры Российской Федерации о сотрудничестве в области промышленной безопасности; технические регламенты Таможенного союза; нормативные правовые акты высших органов государственной власти РФ,  регламентирующие вопросы промышленной безопасности; нормативные правовые акты, принятые Федеральной службой по экологическому,  технологическому и атомному надзору; нормативно-технические документы по промышленной безопасности: руководящие документы, правила безопасности, инструкции по безопасности, методические рекомендации и указания; проекты нормативных актов по промышленной безопасности, недействующие (утратившие силу) документы.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Комментарии, статьи, консультации по промышленной безопасности (не менее 1500 документов). Раздел содержит авторские материалы специалистов в области промышленной безопасности, которые включают аналитические материалы, научно-техническую информацию, комментарии, статьи и консультации по вопросам обеспечения промышленной безопасности. 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-Образцы и формы документов в области промышленной безопасности (не менее 1000 документов). Раздел содержит типовые формы, утвержденные нормативными правовыми актами и нормативно-техническими документами, и примерные формы, разработанные специалистами (авторский материал), необходимые для обеспечения и организации промышленной безопасности. 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-Практика разрешения споров по вопросам промышленной </w:t>
            </w:r>
            <w:r>
              <w:rPr>
                <w:sz w:val="20"/>
                <w:szCs w:val="20"/>
              </w:rPr>
              <w:lastRenderedPageBreak/>
              <w:t>безопасности (не менее 1500 документов). Раздел содержит судебную практику применения нормативных актов в области охраны труда высших судебных органов, федеральных арбитражных судов, судов общей юрисдикции.</w:t>
            </w:r>
          </w:p>
        </w:tc>
      </w:tr>
      <w:tr w:rsidR="002B7AFA" w:rsidTr="00AF7735">
        <w:tc>
          <w:tcPr>
            <w:tcW w:w="3510" w:type="dxa"/>
            <w:shd w:val="clear" w:color="auto" w:fill="auto"/>
            <w:vAlign w:val="center"/>
          </w:tcPr>
          <w:p w:rsidR="002B7AFA" w:rsidRDefault="002B7AFA" w:rsidP="002B7AFA">
            <w:pPr>
              <w:tabs>
                <w:tab w:val="left" w:pos="851"/>
              </w:tabs>
              <w:spacing w:line="360" w:lineRule="auto"/>
              <w:ind w:firstLine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Техэксперт</w:t>
            </w:r>
            <w:proofErr w:type="spellEnd"/>
            <w:r>
              <w:rPr>
                <w:b/>
                <w:sz w:val="20"/>
                <w:szCs w:val="20"/>
              </w:rPr>
              <w:t>: Пожарная безопасность</w:t>
            </w:r>
          </w:p>
        </w:tc>
        <w:tc>
          <w:tcPr>
            <w:tcW w:w="6696" w:type="dxa"/>
            <w:shd w:val="clear" w:color="auto" w:fill="auto"/>
          </w:tcPr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включать: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Справочник по пожарной безопасности  (не менее  документов). Раздел содержит вопросы обеспечения пожарной безопасности объектов защиты, подготовки локальной документации по пожарной безопасности, обучения мерам пожарной безопасности, организации и деятельности пожарной охраны, вопросы взаимодействия с органами государственного пожарного надзора, рассмотрена ответственность за нарушение требований пожарной безопасности, оценка соответствия объектов защиты (продукции) требованиям пожарной безопасности.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-Нормативные документы по </w:t>
            </w:r>
            <w:proofErr w:type="gramStart"/>
            <w:r>
              <w:rPr>
                <w:sz w:val="20"/>
                <w:szCs w:val="20"/>
              </w:rPr>
              <w:t>пожарной</w:t>
            </w:r>
            <w:proofErr w:type="gramEnd"/>
            <w:r>
              <w:rPr>
                <w:sz w:val="20"/>
                <w:szCs w:val="20"/>
              </w:rPr>
              <w:t xml:space="preserve"> (не менее 3476 документов). </w:t>
            </w:r>
            <w:proofErr w:type="gramStart"/>
            <w:r>
              <w:rPr>
                <w:sz w:val="20"/>
                <w:szCs w:val="20"/>
              </w:rPr>
              <w:t>Раздел содержит нормативные правовые акты высших органов государственной власти РФ, регламентирующие вопросы пожарной безопасности; нормативные правовые акты, принятые Министерством Российской Федерации по делам гражданской обороны, чрезвычайным ситуациям и ликвидации последствий стихийных бедствий; нормативные документы по пожарной безопасности: своды правил, национальные стандарты России (ГОСТ, ГОСТ Р), НПБ, ведомственные правила пожарной безопасности, руководящие документы, правила безопасности;</w:t>
            </w:r>
            <w:proofErr w:type="gramEnd"/>
            <w:r>
              <w:rPr>
                <w:sz w:val="20"/>
                <w:szCs w:val="20"/>
              </w:rPr>
              <w:t xml:space="preserve"> проекты нормативных актов по пожарной безопасности, недействующие (утратившие силу) документы. 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Комментарии, статьи, консультации по пожарной безопасности (не менее 1644 документов). Раздел содержит авторские материалы специалистов в области пожарной безопасности, которые включают аналитические материалы, научно-техническую информацию, комментарии, статьи и консультации по вопросам обеспечения пожарной безопасности.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-Образцы и формы документов в области пожарной безопасности (не менее 537 документов). Раздел содержит типовые формы, утвержденные нормативными правовыми актами и нормативно-техническими документами, и примерные формы, разработанные специалистами (авторский материал), необходимые для обеспечения и организации пожарной безопасности. </w:t>
            </w:r>
          </w:p>
          <w:p w:rsidR="002B7AFA" w:rsidRDefault="002B7AFA" w:rsidP="00AF7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-Практика разрешения споров по вопросам пожарной безопасности (не менее 4478 документов). Раздел содержит судебную практику применения нормативных актов в области охраны труда высших судебных органов, федеральных арбитражных судов, судов общей юрисдикции.</w:t>
            </w:r>
          </w:p>
        </w:tc>
      </w:tr>
    </w:tbl>
    <w:p w:rsidR="002B7AFA" w:rsidRDefault="002B7AFA" w:rsidP="006C754C">
      <w:pPr>
        <w:pStyle w:val="a3"/>
        <w:ind w:left="-567" w:firstLine="426"/>
        <w:rPr>
          <w:rFonts w:ascii="Tahoma" w:hAnsi="Tahoma" w:cs="Tahoma"/>
          <w:sz w:val="20"/>
          <w:szCs w:val="20"/>
        </w:rPr>
      </w:pPr>
    </w:p>
    <w:p w:rsidR="00E07BF0" w:rsidRPr="00E07BF0" w:rsidRDefault="00E07BF0" w:rsidP="00E07BF0">
      <w:pPr>
        <w:widowControl/>
        <w:suppressAutoHyphens/>
        <w:snapToGrid/>
        <w:spacing w:line="240" w:lineRule="auto"/>
        <w:ind w:firstLine="0"/>
        <w:rPr>
          <w:rFonts w:eastAsia="Times New Roman"/>
          <w:b/>
        </w:rPr>
      </w:pPr>
      <w:r w:rsidRPr="00E07BF0">
        <w:rPr>
          <w:rFonts w:eastAsia="Times New Roman"/>
          <w:b/>
        </w:rPr>
        <w:t>Функциональны</w:t>
      </w:r>
      <w:r>
        <w:rPr>
          <w:rFonts w:eastAsia="Times New Roman"/>
          <w:b/>
        </w:rPr>
        <w:t>й заказчик (инициатор закупки)*</w:t>
      </w:r>
      <w:r w:rsidRPr="00E07BF0">
        <w:rPr>
          <w:rFonts w:eastAsia="Times New Roman"/>
          <w:b/>
        </w:rPr>
        <w:t>:</w:t>
      </w:r>
    </w:p>
    <w:p w:rsidR="00E07BF0" w:rsidRPr="00E07BF0" w:rsidRDefault="00E07BF0" w:rsidP="00E07BF0">
      <w:pPr>
        <w:widowControl/>
        <w:suppressAutoHyphens/>
        <w:snapToGrid/>
        <w:spacing w:line="240" w:lineRule="auto"/>
        <w:ind w:firstLine="0"/>
        <w:rPr>
          <w:rFonts w:eastAsia="Times New Roman"/>
          <w:lang w:eastAsia="ar-SA"/>
        </w:rPr>
      </w:pPr>
    </w:p>
    <w:p w:rsidR="00E07BF0" w:rsidRPr="00E07BF0" w:rsidRDefault="00E07BF0" w:rsidP="00E07BF0">
      <w:pPr>
        <w:widowControl/>
        <w:suppressAutoHyphens/>
        <w:snapToGrid/>
        <w:spacing w:line="240" w:lineRule="auto"/>
        <w:ind w:firstLine="0"/>
        <w:rPr>
          <w:rFonts w:eastAsia="Times New Roman"/>
          <w:lang w:eastAsia="ar-SA"/>
        </w:rPr>
      </w:pPr>
    </w:p>
    <w:p w:rsidR="00E07BF0" w:rsidRPr="00E07BF0" w:rsidRDefault="00E07BF0" w:rsidP="00E07BF0">
      <w:pPr>
        <w:widowControl/>
        <w:suppressAutoHyphens/>
        <w:snapToGrid/>
        <w:spacing w:line="240" w:lineRule="auto"/>
        <w:ind w:firstLine="0"/>
        <w:rPr>
          <w:rFonts w:eastAsia="Times New Roman"/>
          <w:b/>
          <w:bCs/>
          <w:lang w:eastAsia="ar-SA"/>
        </w:rPr>
      </w:pPr>
      <w:r w:rsidRPr="00E07BF0">
        <w:rPr>
          <w:rFonts w:eastAsia="Times New Roman"/>
          <w:b/>
          <w:bCs/>
          <w:lang w:eastAsia="ar-SA"/>
        </w:rPr>
        <w:t xml:space="preserve">Заместитель исполнительного директора  </w:t>
      </w:r>
    </w:p>
    <w:p w:rsidR="00E07BF0" w:rsidRPr="00E07BF0" w:rsidRDefault="00E07BF0" w:rsidP="00E07BF0">
      <w:pPr>
        <w:widowControl/>
        <w:suppressAutoHyphens/>
        <w:snapToGrid/>
        <w:spacing w:line="240" w:lineRule="auto"/>
        <w:ind w:firstLine="0"/>
        <w:rPr>
          <w:rFonts w:eastAsia="Times New Roman"/>
          <w:b/>
          <w:bCs/>
          <w:lang w:eastAsia="ar-SA"/>
        </w:rPr>
      </w:pPr>
      <w:r w:rsidRPr="00E07BF0">
        <w:rPr>
          <w:rFonts w:eastAsia="Times New Roman"/>
          <w:b/>
          <w:bCs/>
          <w:lang w:eastAsia="ar-SA"/>
        </w:rPr>
        <w:t xml:space="preserve">по информационным технологиям                                                     </w:t>
      </w:r>
      <w:r w:rsidR="002B7AFA">
        <w:rPr>
          <w:rFonts w:eastAsia="Times New Roman"/>
          <w:b/>
          <w:bCs/>
          <w:lang w:eastAsia="ar-SA"/>
        </w:rPr>
        <w:t xml:space="preserve">                        П.А. Гамов</w:t>
      </w:r>
    </w:p>
    <w:p w:rsidR="00E07BF0" w:rsidRPr="00E07BF0" w:rsidRDefault="00E07BF0" w:rsidP="00E07BF0">
      <w:pPr>
        <w:widowControl/>
        <w:suppressAutoHyphens/>
        <w:snapToGrid/>
        <w:spacing w:line="240" w:lineRule="auto"/>
        <w:ind w:firstLine="0"/>
        <w:rPr>
          <w:rFonts w:eastAsia="Times New Roman"/>
          <w:b/>
          <w:bCs/>
          <w:lang w:eastAsia="ar-SA"/>
        </w:rPr>
      </w:pPr>
    </w:p>
    <w:p w:rsidR="00E07BF0" w:rsidRPr="00E07BF0" w:rsidRDefault="00E07BF0" w:rsidP="00E07BF0">
      <w:pPr>
        <w:widowControl/>
        <w:suppressAutoHyphens/>
        <w:snapToGrid/>
        <w:spacing w:line="240" w:lineRule="auto"/>
        <w:ind w:firstLine="0"/>
        <w:rPr>
          <w:rFonts w:eastAsia="Times New Roman"/>
          <w:b/>
          <w:bCs/>
          <w:lang w:eastAsia="ar-SA"/>
        </w:rPr>
      </w:pPr>
    </w:p>
    <w:p w:rsidR="00E07BF0" w:rsidRPr="00E07BF0" w:rsidRDefault="00E07BF0" w:rsidP="00E07BF0">
      <w:pPr>
        <w:widowControl/>
        <w:suppressAutoHyphens/>
        <w:snapToGrid/>
        <w:spacing w:line="240" w:lineRule="auto"/>
        <w:ind w:firstLine="0"/>
        <w:rPr>
          <w:rFonts w:ascii="Verdana" w:eastAsia="Times New Roman" w:hAnsi="Verdana"/>
          <w:sz w:val="20"/>
          <w:szCs w:val="20"/>
          <w:lang w:eastAsia="ar-SA"/>
        </w:rPr>
      </w:pPr>
      <w:r>
        <w:rPr>
          <w:rFonts w:eastAsia="Times New Roman"/>
          <w:i/>
        </w:rPr>
        <w:t>*</w:t>
      </w:r>
      <w:r w:rsidRPr="00E07BF0">
        <w:rPr>
          <w:rFonts w:eastAsia="Times New Roman"/>
          <w:i/>
        </w:rPr>
        <w:t xml:space="preserve"> лицо, ответственное за достоверность и полноту изложенных в данном техническом задании сведений и требований, не противоречащих действующему законодательству РФ</w:t>
      </w:r>
    </w:p>
    <w:p w:rsidR="002869F4" w:rsidRPr="00A176CE" w:rsidRDefault="002869F4">
      <w:pPr>
        <w:rPr>
          <w:rFonts w:ascii="Tahoma" w:hAnsi="Tahoma" w:cs="Tahoma"/>
          <w:sz w:val="20"/>
          <w:szCs w:val="20"/>
        </w:rPr>
      </w:pPr>
    </w:p>
    <w:sectPr w:rsidR="002869F4" w:rsidRPr="00A176CE" w:rsidSect="00A176CE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078A9"/>
    <w:multiLevelType w:val="multilevel"/>
    <w:tmpl w:val="7D9A23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5C96202"/>
    <w:multiLevelType w:val="multilevel"/>
    <w:tmpl w:val="482AE8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" w:hanging="1800"/>
      </w:pPr>
      <w:rPr>
        <w:rFonts w:hint="default"/>
      </w:rPr>
    </w:lvl>
  </w:abstractNum>
  <w:abstractNum w:abstractNumId="2">
    <w:nsid w:val="198B216D"/>
    <w:multiLevelType w:val="multilevel"/>
    <w:tmpl w:val="52003E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99B48E3"/>
    <w:multiLevelType w:val="multilevel"/>
    <w:tmpl w:val="EB52303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AB47FC2"/>
    <w:multiLevelType w:val="multilevel"/>
    <w:tmpl w:val="74A66B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" w:hanging="1800"/>
      </w:pPr>
      <w:rPr>
        <w:rFonts w:hint="default"/>
      </w:rPr>
    </w:lvl>
  </w:abstractNum>
  <w:abstractNum w:abstractNumId="5">
    <w:nsid w:val="2F5D4B36"/>
    <w:multiLevelType w:val="multilevel"/>
    <w:tmpl w:val="3998F2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0196352"/>
    <w:multiLevelType w:val="multilevel"/>
    <w:tmpl w:val="306AD97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" w:hanging="1800"/>
      </w:pPr>
      <w:rPr>
        <w:rFonts w:hint="default"/>
      </w:rPr>
    </w:lvl>
  </w:abstractNum>
  <w:abstractNum w:abstractNumId="7">
    <w:nsid w:val="3CE2632F"/>
    <w:multiLevelType w:val="hybridMultilevel"/>
    <w:tmpl w:val="88BE62A2"/>
    <w:lvl w:ilvl="0" w:tplc="0D2A84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1D3069"/>
    <w:multiLevelType w:val="hybridMultilevel"/>
    <w:tmpl w:val="74F2E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712BE"/>
    <w:multiLevelType w:val="hybridMultilevel"/>
    <w:tmpl w:val="C6D0BFAC"/>
    <w:lvl w:ilvl="0" w:tplc="7EDC24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AC84F72"/>
    <w:multiLevelType w:val="multilevel"/>
    <w:tmpl w:val="02E8E0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271E48"/>
    <w:multiLevelType w:val="multilevel"/>
    <w:tmpl w:val="EDCA053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9"/>
  </w:num>
  <w:num w:numId="6">
    <w:abstractNumId w:val="0"/>
  </w:num>
  <w:num w:numId="7">
    <w:abstractNumId w:val="10"/>
  </w:num>
  <w:num w:numId="8">
    <w:abstractNumId w:val="6"/>
  </w:num>
  <w:num w:numId="9">
    <w:abstractNumId w:val="1"/>
  </w:num>
  <w:num w:numId="10">
    <w:abstractNumId w:val="8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40E"/>
    <w:rsid w:val="00000CEC"/>
    <w:rsid w:val="00005100"/>
    <w:rsid w:val="0000560E"/>
    <w:rsid w:val="00005AAA"/>
    <w:rsid w:val="0000751B"/>
    <w:rsid w:val="00021138"/>
    <w:rsid w:val="0002781C"/>
    <w:rsid w:val="00036743"/>
    <w:rsid w:val="000368DF"/>
    <w:rsid w:val="00041705"/>
    <w:rsid w:val="000432E6"/>
    <w:rsid w:val="00044AC9"/>
    <w:rsid w:val="00050671"/>
    <w:rsid w:val="00057244"/>
    <w:rsid w:val="00057B9B"/>
    <w:rsid w:val="00060124"/>
    <w:rsid w:val="00061D69"/>
    <w:rsid w:val="00063DA5"/>
    <w:rsid w:val="00064025"/>
    <w:rsid w:val="00065134"/>
    <w:rsid w:val="0006651C"/>
    <w:rsid w:val="0006654E"/>
    <w:rsid w:val="000700AB"/>
    <w:rsid w:val="000718E8"/>
    <w:rsid w:val="00074CD1"/>
    <w:rsid w:val="0007524B"/>
    <w:rsid w:val="00075714"/>
    <w:rsid w:val="000800C5"/>
    <w:rsid w:val="000809C4"/>
    <w:rsid w:val="000819F8"/>
    <w:rsid w:val="000851FD"/>
    <w:rsid w:val="00085302"/>
    <w:rsid w:val="00086B0C"/>
    <w:rsid w:val="0009282E"/>
    <w:rsid w:val="00093223"/>
    <w:rsid w:val="00094D1E"/>
    <w:rsid w:val="00094E63"/>
    <w:rsid w:val="00095FA2"/>
    <w:rsid w:val="000A1745"/>
    <w:rsid w:val="000A3D17"/>
    <w:rsid w:val="000A4CF6"/>
    <w:rsid w:val="000B01E5"/>
    <w:rsid w:val="000C0477"/>
    <w:rsid w:val="000C11D8"/>
    <w:rsid w:val="000C11E1"/>
    <w:rsid w:val="000D1428"/>
    <w:rsid w:val="000D15A8"/>
    <w:rsid w:val="000D6802"/>
    <w:rsid w:val="000D6E0B"/>
    <w:rsid w:val="000E36D0"/>
    <w:rsid w:val="000E4B54"/>
    <w:rsid w:val="000E7754"/>
    <w:rsid w:val="000F3AC9"/>
    <w:rsid w:val="001039FB"/>
    <w:rsid w:val="001118B0"/>
    <w:rsid w:val="00111CF0"/>
    <w:rsid w:val="00114264"/>
    <w:rsid w:val="00114CCF"/>
    <w:rsid w:val="00125F13"/>
    <w:rsid w:val="001274A6"/>
    <w:rsid w:val="00130851"/>
    <w:rsid w:val="00131D69"/>
    <w:rsid w:val="001443E0"/>
    <w:rsid w:val="00155863"/>
    <w:rsid w:val="001623FA"/>
    <w:rsid w:val="00166B85"/>
    <w:rsid w:val="00172354"/>
    <w:rsid w:val="00172CF4"/>
    <w:rsid w:val="00173A55"/>
    <w:rsid w:val="00173C5A"/>
    <w:rsid w:val="00174AF8"/>
    <w:rsid w:val="00175811"/>
    <w:rsid w:val="00184E7E"/>
    <w:rsid w:val="00186666"/>
    <w:rsid w:val="00187D6E"/>
    <w:rsid w:val="00191D1A"/>
    <w:rsid w:val="00192482"/>
    <w:rsid w:val="001947D3"/>
    <w:rsid w:val="00196A81"/>
    <w:rsid w:val="001A1305"/>
    <w:rsid w:val="001A393F"/>
    <w:rsid w:val="001A4845"/>
    <w:rsid w:val="001A542F"/>
    <w:rsid w:val="001B0EF0"/>
    <w:rsid w:val="001B4B47"/>
    <w:rsid w:val="001B684A"/>
    <w:rsid w:val="001C0FFE"/>
    <w:rsid w:val="001C192D"/>
    <w:rsid w:val="001C709E"/>
    <w:rsid w:val="001E09EE"/>
    <w:rsid w:val="001E31FF"/>
    <w:rsid w:val="001E4F13"/>
    <w:rsid w:val="001E6916"/>
    <w:rsid w:val="001F1592"/>
    <w:rsid w:val="001F20E4"/>
    <w:rsid w:val="001F334E"/>
    <w:rsid w:val="00200D3A"/>
    <w:rsid w:val="002021EE"/>
    <w:rsid w:val="002032AD"/>
    <w:rsid w:val="0020475E"/>
    <w:rsid w:val="00210DD3"/>
    <w:rsid w:val="00210E4E"/>
    <w:rsid w:val="00213AD3"/>
    <w:rsid w:val="002148E3"/>
    <w:rsid w:val="00217CC8"/>
    <w:rsid w:val="00221BF3"/>
    <w:rsid w:val="002228F6"/>
    <w:rsid w:val="0022479F"/>
    <w:rsid w:val="00225B62"/>
    <w:rsid w:val="00225EEE"/>
    <w:rsid w:val="002329E7"/>
    <w:rsid w:val="00234185"/>
    <w:rsid w:val="00240AF5"/>
    <w:rsid w:val="00241F11"/>
    <w:rsid w:val="00243205"/>
    <w:rsid w:val="00245404"/>
    <w:rsid w:val="002511C3"/>
    <w:rsid w:val="0025122A"/>
    <w:rsid w:val="0025340E"/>
    <w:rsid w:val="00266A0E"/>
    <w:rsid w:val="0027382C"/>
    <w:rsid w:val="00275E9D"/>
    <w:rsid w:val="002760CB"/>
    <w:rsid w:val="00277777"/>
    <w:rsid w:val="00284288"/>
    <w:rsid w:val="00285647"/>
    <w:rsid w:val="002869F4"/>
    <w:rsid w:val="00287DC5"/>
    <w:rsid w:val="00290CE7"/>
    <w:rsid w:val="00291BB8"/>
    <w:rsid w:val="00293D2B"/>
    <w:rsid w:val="00294A91"/>
    <w:rsid w:val="00297992"/>
    <w:rsid w:val="002A0EFB"/>
    <w:rsid w:val="002A27E3"/>
    <w:rsid w:val="002A2FC0"/>
    <w:rsid w:val="002A3EAF"/>
    <w:rsid w:val="002A5633"/>
    <w:rsid w:val="002B16A5"/>
    <w:rsid w:val="002B6996"/>
    <w:rsid w:val="002B7AFA"/>
    <w:rsid w:val="002B7F13"/>
    <w:rsid w:val="002C0AA0"/>
    <w:rsid w:val="002C1715"/>
    <w:rsid w:val="002C3A15"/>
    <w:rsid w:val="002C4D21"/>
    <w:rsid w:val="002C4DFA"/>
    <w:rsid w:val="002C5E8E"/>
    <w:rsid w:val="002C7D7D"/>
    <w:rsid w:val="002D1F2E"/>
    <w:rsid w:val="002D3036"/>
    <w:rsid w:val="002D39FC"/>
    <w:rsid w:val="002D4D85"/>
    <w:rsid w:val="002D7348"/>
    <w:rsid w:val="002E163E"/>
    <w:rsid w:val="002E49C5"/>
    <w:rsid w:val="002F0268"/>
    <w:rsid w:val="002F3319"/>
    <w:rsid w:val="002F3E42"/>
    <w:rsid w:val="002F4A42"/>
    <w:rsid w:val="002F5BF9"/>
    <w:rsid w:val="00300C62"/>
    <w:rsid w:val="0030402A"/>
    <w:rsid w:val="003050CA"/>
    <w:rsid w:val="00311782"/>
    <w:rsid w:val="00312291"/>
    <w:rsid w:val="00316307"/>
    <w:rsid w:val="00317C3F"/>
    <w:rsid w:val="003222B1"/>
    <w:rsid w:val="003233CC"/>
    <w:rsid w:val="00324990"/>
    <w:rsid w:val="0032790B"/>
    <w:rsid w:val="00327C0D"/>
    <w:rsid w:val="00335076"/>
    <w:rsid w:val="00335405"/>
    <w:rsid w:val="0034283C"/>
    <w:rsid w:val="003447BD"/>
    <w:rsid w:val="00346748"/>
    <w:rsid w:val="00366915"/>
    <w:rsid w:val="00373A06"/>
    <w:rsid w:val="0039280B"/>
    <w:rsid w:val="003943F8"/>
    <w:rsid w:val="00395993"/>
    <w:rsid w:val="003961F8"/>
    <w:rsid w:val="00397B8E"/>
    <w:rsid w:val="003A0800"/>
    <w:rsid w:val="003A2FFB"/>
    <w:rsid w:val="003A3935"/>
    <w:rsid w:val="003A6B90"/>
    <w:rsid w:val="003B047A"/>
    <w:rsid w:val="003B12DC"/>
    <w:rsid w:val="003B202E"/>
    <w:rsid w:val="003B2FC9"/>
    <w:rsid w:val="003B4D1C"/>
    <w:rsid w:val="003B6792"/>
    <w:rsid w:val="003B761E"/>
    <w:rsid w:val="003B7948"/>
    <w:rsid w:val="003B7A3B"/>
    <w:rsid w:val="003B7EEB"/>
    <w:rsid w:val="003C1390"/>
    <w:rsid w:val="003C4951"/>
    <w:rsid w:val="003C7568"/>
    <w:rsid w:val="003C793D"/>
    <w:rsid w:val="003D36A7"/>
    <w:rsid w:val="003D405B"/>
    <w:rsid w:val="003D413E"/>
    <w:rsid w:val="003D4C36"/>
    <w:rsid w:val="003D7931"/>
    <w:rsid w:val="003E02FE"/>
    <w:rsid w:val="003E2FF8"/>
    <w:rsid w:val="003E446C"/>
    <w:rsid w:val="003E5A4A"/>
    <w:rsid w:val="003E752D"/>
    <w:rsid w:val="003F19CC"/>
    <w:rsid w:val="003F1A85"/>
    <w:rsid w:val="003F2E81"/>
    <w:rsid w:val="003F4F61"/>
    <w:rsid w:val="003F5731"/>
    <w:rsid w:val="003F7395"/>
    <w:rsid w:val="00401A61"/>
    <w:rsid w:val="00401E1F"/>
    <w:rsid w:val="0041550A"/>
    <w:rsid w:val="0041573D"/>
    <w:rsid w:val="00426E4D"/>
    <w:rsid w:val="004308FB"/>
    <w:rsid w:val="00430926"/>
    <w:rsid w:val="004314E5"/>
    <w:rsid w:val="00432A36"/>
    <w:rsid w:val="0043601F"/>
    <w:rsid w:val="00436D1D"/>
    <w:rsid w:val="00446B9E"/>
    <w:rsid w:val="004505BD"/>
    <w:rsid w:val="00453160"/>
    <w:rsid w:val="00461AB9"/>
    <w:rsid w:val="004628ED"/>
    <w:rsid w:val="004638AA"/>
    <w:rsid w:val="00465ADA"/>
    <w:rsid w:val="00471F1A"/>
    <w:rsid w:val="0047548D"/>
    <w:rsid w:val="0047627E"/>
    <w:rsid w:val="00484235"/>
    <w:rsid w:val="004854E6"/>
    <w:rsid w:val="00485590"/>
    <w:rsid w:val="00485D0D"/>
    <w:rsid w:val="00485EAD"/>
    <w:rsid w:val="00487DEA"/>
    <w:rsid w:val="00487E87"/>
    <w:rsid w:val="00495174"/>
    <w:rsid w:val="004968FD"/>
    <w:rsid w:val="00497697"/>
    <w:rsid w:val="004A16D6"/>
    <w:rsid w:val="004A2613"/>
    <w:rsid w:val="004A51BD"/>
    <w:rsid w:val="004B0714"/>
    <w:rsid w:val="004B139E"/>
    <w:rsid w:val="004B2160"/>
    <w:rsid w:val="004B3F14"/>
    <w:rsid w:val="004B59B2"/>
    <w:rsid w:val="004C3E0E"/>
    <w:rsid w:val="004C48AA"/>
    <w:rsid w:val="004C504C"/>
    <w:rsid w:val="004C5761"/>
    <w:rsid w:val="004D243C"/>
    <w:rsid w:val="004E07EC"/>
    <w:rsid w:val="004E0B04"/>
    <w:rsid w:val="004E19BF"/>
    <w:rsid w:val="004E454C"/>
    <w:rsid w:val="004E592F"/>
    <w:rsid w:val="004E6717"/>
    <w:rsid w:val="004E7615"/>
    <w:rsid w:val="004F438C"/>
    <w:rsid w:val="004F6FD2"/>
    <w:rsid w:val="004F74CE"/>
    <w:rsid w:val="005021B7"/>
    <w:rsid w:val="00502CDD"/>
    <w:rsid w:val="005034E0"/>
    <w:rsid w:val="005064B9"/>
    <w:rsid w:val="0051071D"/>
    <w:rsid w:val="005125CA"/>
    <w:rsid w:val="005152D8"/>
    <w:rsid w:val="00515646"/>
    <w:rsid w:val="00521DD9"/>
    <w:rsid w:val="00522101"/>
    <w:rsid w:val="00522E1E"/>
    <w:rsid w:val="00525BC1"/>
    <w:rsid w:val="005334D6"/>
    <w:rsid w:val="005340EA"/>
    <w:rsid w:val="005342C6"/>
    <w:rsid w:val="00535802"/>
    <w:rsid w:val="005374D2"/>
    <w:rsid w:val="00537E17"/>
    <w:rsid w:val="00540044"/>
    <w:rsid w:val="005415C8"/>
    <w:rsid w:val="00543501"/>
    <w:rsid w:val="00544E7B"/>
    <w:rsid w:val="00544F6D"/>
    <w:rsid w:val="0054615A"/>
    <w:rsid w:val="00550BEE"/>
    <w:rsid w:val="00550CE6"/>
    <w:rsid w:val="00553728"/>
    <w:rsid w:val="00555691"/>
    <w:rsid w:val="005568BC"/>
    <w:rsid w:val="0055701D"/>
    <w:rsid w:val="00557FA3"/>
    <w:rsid w:val="00560BEC"/>
    <w:rsid w:val="00565A7D"/>
    <w:rsid w:val="005745EA"/>
    <w:rsid w:val="00575A8C"/>
    <w:rsid w:val="00575C22"/>
    <w:rsid w:val="00576236"/>
    <w:rsid w:val="005802E3"/>
    <w:rsid w:val="005818B7"/>
    <w:rsid w:val="00584298"/>
    <w:rsid w:val="005844B8"/>
    <w:rsid w:val="00584BEA"/>
    <w:rsid w:val="0058523F"/>
    <w:rsid w:val="00590F39"/>
    <w:rsid w:val="00592560"/>
    <w:rsid w:val="00594BBD"/>
    <w:rsid w:val="00594E83"/>
    <w:rsid w:val="0059630E"/>
    <w:rsid w:val="005A3155"/>
    <w:rsid w:val="005A31D7"/>
    <w:rsid w:val="005A6980"/>
    <w:rsid w:val="005A7F6D"/>
    <w:rsid w:val="005B0A71"/>
    <w:rsid w:val="005B1D27"/>
    <w:rsid w:val="005B3833"/>
    <w:rsid w:val="005B66DD"/>
    <w:rsid w:val="005B6B8D"/>
    <w:rsid w:val="005C1140"/>
    <w:rsid w:val="005C766D"/>
    <w:rsid w:val="005D04C9"/>
    <w:rsid w:val="005D26BE"/>
    <w:rsid w:val="005E1686"/>
    <w:rsid w:val="005E1F76"/>
    <w:rsid w:val="005F14E1"/>
    <w:rsid w:val="005F1DF2"/>
    <w:rsid w:val="005F3EA0"/>
    <w:rsid w:val="005F6EC6"/>
    <w:rsid w:val="005F6EFC"/>
    <w:rsid w:val="005F6F62"/>
    <w:rsid w:val="0060093A"/>
    <w:rsid w:val="006062E2"/>
    <w:rsid w:val="00607F70"/>
    <w:rsid w:val="00612FEA"/>
    <w:rsid w:val="0061386B"/>
    <w:rsid w:val="0061388F"/>
    <w:rsid w:val="00614C1B"/>
    <w:rsid w:val="00622B63"/>
    <w:rsid w:val="0062511F"/>
    <w:rsid w:val="00626F7D"/>
    <w:rsid w:val="00627985"/>
    <w:rsid w:val="00627F74"/>
    <w:rsid w:val="00632199"/>
    <w:rsid w:val="0063484A"/>
    <w:rsid w:val="00636E50"/>
    <w:rsid w:val="006378FF"/>
    <w:rsid w:val="00641D8B"/>
    <w:rsid w:val="00645196"/>
    <w:rsid w:val="00647428"/>
    <w:rsid w:val="006477E8"/>
    <w:rsid w:val="00651996"/>
    <w:rsid w:val="00653943"/>
    <w:rsid w:val="006573DC"/>
    <w:rsid w:val="0066017B"/>
    <w:rsid w:val="00660DFD"/>
    <w:rsid w:val="00662CC3"/>
    <w:rsid w:val="00663B2A"/>
    <w:rsid w:val="00665BF9"/>
    <w:rsid w:val="00670F7D"/>
    <w:rsid w:val="006747A6"/>
    <w:rsid w:val="00680E4E"/>
    <w:rsid w:val="00684D83"/>
    <w:rsid w:val="00685DEE"/>
    <w:rsid w:val="00691144"/>
    <w:rsid w:val="00691887"/>
    <w:rsid w:val="0069481E"/>
    <w:rsid w:val="006A0EB4"/>
    <w:rsid w:val="006A1DD8"/>
    <w:rsid w:val="006A22A3"/>
    <w:rsid w:val="006A5AF4"/>
    <w:rsid w:val="006A67A5"/>
    <w:rsid w:val="006B0A05"/>
    <w:rsid w:val="006B21DF"/>
    <w:rsid w:val="006B4E97"/>
    <w:rsid w:val="006C0909"/>
    <w:rsid w:val="006C1002"/>
    <w:rsid w:val="006C4FFD"/>
    <w:rsid w:val="006C6610"/>
    <w:rsid w:val="006C754C"/>
    <w:rsid w:val="006D0303"/>
    <w:rsid w:val="006D2EF2"/>
    <w:rsid w:val="006D469D"/>
    <w:rsid w:val="006D4936"/>
    <w:rsid w:val="006E5CDA"/>
    <w:rsid w:val="006F4B7F"/>
    <w:rsid w:val="006F5C03"/>
    <w:rsid w:val="006F6EA7"/>
    <w:rsid w:val="00701224"/>
    <w:rsid w:val="007017C2"/>
    <w:rsid w:val="00701BC9"/>
    <w:rsid w:val="00701E40"/>
    <w:rsid w:val="00702D58"/>
    <w:rsid w:val="007047B9"/>
    <w:rsid w:val="00704FB5"/>
    <w:rsid w:val="00706202"/>
    <w:rsid w:val="00706DB2"/>
    <w:rsid w:val="00710BE1"/>
    <w:rsid w:val="00711504"/>
    <w:rsid w:val="00711CE0"/>
    <w:rsid w:val="00712C1E"/>
    <w:rsid w:val="007156DC"/>
    <w:rsid w:val="00721833"/>
    <w:rsid w:val="00725150"/>
    <w:rsid w:val="00725544"/>
    <w:rsid w:val="007255E1"/>
    <w:rsid w:val="00736E42"/>
    <w:rsid w:val="00737949"/>
    <w:rsid w:val="0074205D"/>
    <w:rsid w:val="00744E7C"/>
    <w:rsid w:val="0075399F"/>
    <w:rsid w:val="00755ED5"/>
    <w:rsid w:val="00760469"/>
    <w:rsid w:val="00760E43"/>
    <w:rsid w:val="00761C94"/>
    <w:rsid w:val="00766502"/>
    <w:rsid w:val="00770308"/>
    <w:rsid w:val="007704AB"/>
    <w:rsid w:val="007732C6"/>
    <w:rsid w:val="00783C0E"/>
    <w:rsid w:val="00784CF6"/>
    <w:rsid w:val="0078760C"/>
    <w:rsid w:val="00794661"/>
    <w:rsid w:val="0079517B"/>
    <w:rsid w:val="007A3B50"/>
    <w:rsid w:val="007A4928"/>
    <w:rsid w:val="007A606F"/>
    <w:rsid w:val="007A61BB"/>
    <w:rsid w:val="007A7F66"/>
    <w:rsid w:val="007B4025"/>
    <w:rsid w:val="007B407A"/>
    <w:rsid w:val="007C32DD"/>
    <w:rsid w:val="007D47F2"/>
    <w:rsid w:val="007D5255"/>
    <w:rsid w:val="007D5FB7"/>
    <w:rsid w:val="007E1E7F"/>
    <w:rsid w:val="007E479F"/>
    <w:rsid w:val="007E586C"/>
    <w:rsid w:val="007E5A39"/>
    <w:rsid w:val="007E5C40"/>
    <w:rsid w:val="007F19D7"/>
    <w:rsid w:val="007F2E55"/>
    <w:rsid w:val="007F36A8"/>
    <w:rsid w:val="007F4877"/>
    <w:rsid w:val="007F719B"/>
    <w:rsid w:val="007F7A85"/>
    <w:rsid w:val="0080016C"/>
    <w:rsid w:val="0080043A"/>
    <w:rsid w:val="00800D13"/>
    <w:rsid w:val="00801A7C"/>
    <w:rsid w:val="00806E25"/>
    <w:rsid w:val="00810624"/>
    <w:rsid w:val="00811D59"/>
    <w:rsid w:val="0081338D"/>
    <w:rsid w:val="0081600C"/>
    <w:rsid w:val="0081651F"/>
    <w:rsid w:val="00822423"/>
    <w:rsid w:val="00822A3B"/>
    <w:rsid w:val="008232A8"/>
    <w:rsid w:val="00823AEA"/>
    <w:rsid w:val="0083364E"/>
    <w:rsid w:val="00834C18"/>
    <w:rsid w:val="00835159"/>
    <w:rsid w:val="00835EF1"/>
    <w:rsid w:val="00835F2F"/>
    <w:rsid w:val="00836A09"/>
    <w:rsid w:val="0084013C"/>
    <w:rsid w:val="00842A17"/>
    <w:rsid w:val="00842BA0"/>
    <w:rsid w:val="0084306A"/>
    <w:rsid w:val="008453D2"/>
    <w:rsid w:val="008459F6"/>
    <w:rsid w:val="0084791A"/>
    <w:rsid w:val="00850DC4"/>
    <w:rsid w:val="00853800"/>
    <w:rsid w:val="0085468F"/>
    <w:rsid w:val="00855BB4"/>
    <w:rsid w:val="00862D8C"/>
    <w:rsid w:val="00863672"/>
    <w:rsid w:val="0086649D"/>
    <w:rsid w:val="00870552"/>
    <w:rsid w:val="00870B0D"/>
    <w:rsid w:val="0087478B"/>
    <w:rsid w:val="0087537C"/>
    <w:rsid w:val="0087659D"/>
    <w:rsid w:val="00880724"/>
    <w:rsid w:val="008814FF"/>
    <w:rsid w:val="00881BE4"/>
    <w:rsid w:val="00882A7E"/>
    <w:rsid w:val="0088316A"/>
    <w:rsid w:val="00883786"/>
    <w:rsid w:val="00885A59"/>
    <w:rsid w:val="0089119E"/>
    <w:rsid w:val="0089129C"/>
    <w:rsid w:val="00892D07"/>
    <w:rsid w:val="00892D19"/>
    <w:rsid w:val="008A0AD4"/>
    <w:rsid w:val="008A1746"/>
    <w:rsid w:val="008A27A8"/>
    <w:rsid w:val="008B1D78"/>
    <w:rsid w:val="008B436F"/>
    <w:rsid w:val="008C0FD7"/>
    <w:rsid w:val="008C167A"/>
    <w:rsid w:val="008C4C03"/>
    <w:rsid w:val="008D30C2"/>
    <w:rsid w:val="008D31C8"/>
    <w:rsid w:val="008D3E3E"/>
    <w:rsid w:val="008E313D"/>
    <w:rsid w:val="008E36D2"/>
    <w:rsid w:val="008E5C60"/>
    <w:rsid w:val="008E7117"/>
    <w:rsid w:val="008F38AD"/>
    <w:rsid w:val="008F404C"/>
    <w:rsid w:val="008F43EF"/>
    <w:rsid w:val="008F5F93"/>
    <w:rsid w:val="00901D30"/>
    <w:rsid w:val="0091093F"/>
    <w:rsid w:val="00910FD0"/>
    <w:rsid w:val="00916AFF"/>
    <w:rsid w:val="00916C51"/>
    <w:rsid w:val="00917D4A"/>
    <w:rsid w:val="00920731"/>
    <w:rsid w:val="00920B46"/>
    <w:rsid w:val="00921D43"/>
    <w:rsid w:val="00922C02"/>
    <w:rsid w:val="009236E2"/>
    <w:rsid w:val="00923B32"/>
    <w:rsid w:val="00930BCA"/>
    <w:rsid w:val="00934B97"/>
    <w:rsid w:val="00935DE2"/>
    <w:rsid w:val="00942826"/>
    <w:rsid w:val="009459A2"/>
    <w:rsid w:val="009557C1"/>
    <w:rsid w:val="0095767E"/>
    <w:rsid w:val="00957DB5"/>
    <w:rsid w:val="00960048"/>
    <w:rsid w:val="00962BCC"/>
    <w:rsid w:val="00964880"/>
    <w:rsid w:val="00971653"/>
    <w:rsid w:val="009728BC"/>
    <w:rsid w:val="00973D62"/>
    <w:rsid w:val="00975611"/>
    <w:rsid w:val="00976657"/>
    <w:rsid w:val="00977069"/>
    <w:rsid w:val="00981615"/>
    <w:rsid w:val="00981962"/>
    <w:rsid w:val="009833D3"/>
    <w:rsid w:val="009833F8"/>
    <w:rsid w:val="00986C75"/>
    <w:rsid w:val="00987AF4"/>
    <w:rsid w:val="009907A6"/>
    <w:rsid w:val="00992346"/>
    <w:rsid w:val="00993EAB"/>
    <w:rsid w:val="009941E1"/>
    <w:rsid w:val="00994967"/>
    <w:rsid w:val="009B4D83"/>
    <w:rsid w:val="009C016D"/>
    <w:rsid w:val="009C1C9F"/>
    <w:rsid w:val="009C5C30"/>
    <w:rsid w:val="009C6B49"/>
    <w:rsid w:val="009D0534"/>
    <w:rsid w:val="009D0E21"/>
    <w:rsid w:val="009D2669"/>
    <w:rsid w:val="009E0178"/>
    <w:rsid w:val="009E1712"/>
    <w:rsid w:val="009E43E0"/>
    <w:rsid w:val="009E66A5"/>
    <w:rsid w:val="009F5049"/>
    <w:rsid w:val="009F54D6"/>
    <w:rsid w:val="009F660A"/>
    <w:rsid w:val="009F75BA"/>
    <w:rsid w:val="009F7F5B"/>
    <w:rsid w:val="00A00283"/>
    <w:rsid w:val="00A1018B"/>
    <w:rsid w:val="00A13F61"/>
    <w:rsid w:val="00A16110"/>
    <w:rsid w:val="00A16728"/>
    <w:rsid w:val="00A167B9"/>
    <w:rsid w:val="00A176CE"/>
    <w:rsid w:val="00A20241"/>
    <w:rsid w:val="00A22523"/>
    <w:rsid w:val="00A23CA5"/>
    <w:rsid w:val="00A24B7D"/>
    <w:rsid w:val="00A3243E"/>
    <w:rsid w:val="00A33E03"/>
    <w:rsid w:val="00A346E6"/>
    <w:rsid w:val="00A35306"/>
    <w:rsid w:val="00A361FD"/>
    <w:rsid w:val="00A3697B"/>
    <w:rsid w:val="00A36FF7"/>
    <w:rsid w:val="00A37D3A"/>
    <w:rsid w:val="00A42787"/>
    <w:rsid w:val="00A47854"/>
    <w:rsid w:val="00A5065A"/>
    <w:rsid w:val="00A51C3A"/>
    <w:rsid w:val="00A53D67"/>
    <w:rsid w:val="00A57B76"/>
    <w:rsid w:val="00A67541"/>
    <w:rsid w:val="00A7002F"/>
    <w:rsid w:val="00A74E6F"/>
    <w:rsid w:val="00A75228"/>
    <w:rsid w:val="00A81A70"/>
    <w:rsid w:val="00A820BB"/>
    <w:rsid w:val="00A82B5E"/>
    <w:rsid w:val="00A85078"/>
    <w:rsid w:val="00A86096"/>
    <w:rsid w:val="00A877C9"/>
    <w:rsid w:val="00A91312"/>
    <w:rsid w:val="00A92685"/>
    <w:rsid w:val="00A93362"/>
    <w:rsid w:val="00A93627"/>
    <w:rsid w:val="00A93BD3"/>
    <w:rsid w:val="00A94449"/>
    <w:rsid w:val="00A96972"/>
    <w:rsid w:val="00AA0151"/>
    <w:rsid w:val="00AA4637"/>
    <w:rsid w:val="00AA4DD1"/>
    <w:rsid w:val="00AB3E85"/>
    <w:rsid w:val="00AB41DB"/>
    <w:rsid w:val="00AB5E0E"/>
    <w:rsid w:val="00AC106B"/>
    <w:rsid w:val="00AC1676"/>
    <w:rsid w:val="00AC518B"/>
    <w:rsid w:val="00AD1757"/>
    <w:rsid w:val="00AD18E1"/>
    <w:rsid w:val="00AD483D"/>
    <w:rsid w:val="00AD5CCE"/>
    <w:rsid w:val="00AE1074"/>
    <w:rsid w:val="00AE3B5F"/>
    <w:rsid w:val="00AE43AF"/>
    <w:rsid w:val="00AE4658"/>
    <w:rsid w:val="00AE5CF2"/>
    <w:rsid w:val="00AE7C6E"/>
    <w:rsid w:val="00AF245B"/>
    <w:rsid w:val="00AF3245"/>
    <w:rsid w:val="00AF3B25"/>
    <w:rsid w:val="00AF4AF0"/>
    <w:rsid w:val="00AF6592"/>
    <w:rsid w:val="00AF7E46"/>
    <w:rsid w:val="00B00198"/>
    <w:rsid w:val="00B07B6E"/>
    <w:rsid w:val="00B07EBA"/>
    <w:rsid w:val="00B105C9"/>
    <w:rsid w:val="00B11F02"/>
    <w:rsid w:val="00B160F4"/>
    <w:rsid w:val="00B201AB"/>
    <w:rsid w:val="00B26992"/>
    <w:rsid w:val="00B27EEF"/>
    <w:rsid w:val="00B341B6"/>
    <w:rsid w:val="00B34731"/>
    <w:rsid w:val="00B42D15"/>
    <w:rsid w:val="00B448CE"/>
    <w:rsid w:val="00B46006"/>
    <w:rsid w:val="00B50B4D"/>
    <w:rsid w:val="00B53F4B"/>
    <w:rsid w:val="00B601B7"/>
    <w:rsid w:val="00B62D7D"/>
    <w:rsid w:val="00B6645E"/>
    <w:rsid w:val="00B66E94"/>
    <w:rsid w:val="00B70F36"/>
    <w:rsid w:val="00B72039"/>
    <w:rsid w:val="00B72253"/>
    <w:rsid w:val="00B7372E"/>
    <w:rsid w:val="00B77BEE"/>
    <w:rsid w:val="00B804B0"/>
    <w:rsid w:val="00B82A1E"/>
    <w:rsid w:val="00B84C4A"/>
    <w:rsid w:val="00B85F8E"/>
    <w:rsid w:val="00B867E4"/>
    <w:rsid w:val="00B91D00"/>
    <w:rsid w:val="00B94828"/>
    <w:rsid w:val="00BA0C6A"/>
    <w:rsid w:val="00BA1CC0"/>
    <w:rsid w:val="00BA42E8"/>
    <w:rsid w:val="00BA5BC4"/>
    <w:rsid w:val="00BB3593"/>
    <w:rsid w:val="00BB591F"/>
    <w:rsid w:val="00BB750C"/>
    <w:rsid w:val="00BC07B3"/>
    <w:rsid w:val="00BC0C63"/>
    <w:rsid w:val="00BC3AC0"/>
    <w:rsid w:val="00BC3D68"/>
    <w:rsid w:val="00BD029B"/>
    <w:rsid w:val="00BD3BEE"/>
    <w:rsid w:val="00BD52C0"/>
    <w:rsid w:val="00BE2EF4"/>
    <w:rsid w:val="00BE6050"/>
    <w:rsid w:val="00BE6093"/>
    <w:rsid w:val="00BF27C7"/>
    <w:rsid w:val="00C00878"/>
    <w:rsid w:val="00C04B4E"/>
    <w:rsid w:val="00C11EC9"/>
    <w:rsid w:val="00C15DF7"/>
    <w:rsid w:val="00C16556"/>
    <w:rsid w:val="00C2426A"/>
    <w:rsid w:val="00C2428D"/>
    <w:rsid w:val="00C244F7"/>
    <w:rsid w:val="00C31C31"/>
    <w:rsid w:val="00C33F26"/>
    <w:rsid w:val="00C35792"/>
    <w:rsid w:val="00C36EE2"/>
    <w:rsid w:val="00C4111C"/>
    <w:rsid w:val="00C44612"/>
    <w:rsid w:val="00C45264"/>
    <w:rsid w:val="00C4653F"/>
    <w:rsid w:val="00C52100"/>
    <w:rsid w:val="00C534E3"/>
    <w:rsid w:val="00C549D3"/>
    <w:rsid w:val="00C54F68"/>
    <w:rsid w:val="00C562A0"/>
    <w:rsid w:val="00C6153F"/>
    <w:rsid w:val="00C629F0"/>
    <w:rsid w:val="00C674E1"/>
    <w:rsid w:val="00C67DAF"/>
    <w:rsid w:val="00C73E4D"/>
    <w:rsid w:val="00C754ED"/>
    <w:rsid w:val="00C76867"/>
    <w:rsid w:val="00C779F2"/>
    <w:rsid w:val="00C845EC"/>
    <w:rsid w:val="00C864E0"/>
    <w:rsid w:val="00C87476"/>
    <w:rsid w:val="00C90FA3"/>
    <w:rsid w:val="00CA1F93"/>
    <w:rsid w:val="00CA2487"/>
    <w:rsid w:val="00CA41D4"/>
    <w:rsid w:val="00CB10FA"/>
    <w:rsid w:val="00CB232B"/>
    <w:rsid w:val="00CB3BD7"/>
    <w:rsid w:val="00CB538A"/>
    <w:rsid w:val="00CB54AC"/>
    <w:rsid w:val="00CC19A5"/>
    <w:rsid w:val="00CC6487"/>
    <w:rsid w:val="00CD0770"/>
    <w:rsid w:val="00CD236F"/>
    <w:rsid w:val="00CD3269"/>
    <w:rsid w:val="00CD3FAB"/>
    <w:rsid w:val="00CD60E1"/>
    <w:rsid w:val="00CD6FD2"/>
    <w:rsid w:val="00CE1B07"/>
    <w:rsid w:val="00CE5031"/>
    <w:rsid w:val="00CF5177"/>
    <w:rsid w:val="00CF7D8E"/>
    <w:rsid w:val="00D00519"/>
    <w:rsid w:val="00D02706"/>
    <w:rsid w:val="00D075BF"/>
    <w:rsid w:val="00D10186"/>
    <w:rsid w:val="00D1081F"/>
    <w:rsid w:val="00D12BB4"/>
    <w:rsid w:val="00D13729"/>
    <w:rsid w:val="00D14DE5"/>
    <w:rsid w:val="00D1502D"/>
    <w:rsid w:val="00D16EEB"/>
    <w:rsid w:val="00D17A02"/>
    <w:rsid w:val="00D25FC5"/>
    <w:rsid w:val="00D33287"/>
    <w:rsid w:val="00D40B93"/>
    <w:rsid w:val="00D42BE2"/>
    <w:rsid w:val="00D44762"/>
    <w:rsid w:val="00D45234"/>
    <w:rsid w:val="00D45528"/>
    <w:rsid w:val="00D4577C"/>
    <w:rsid w:val="00D46EA9"/>
    <w:rsid w:val="00D50B0E"/>
    <w:rsid w:val="00D50C46"/>
    <w:rsid w:val="00D5189C"/>
    <w:rsid w:val="00D52D29"/>
    <w:rsid w:val="00D5442A"/>
    <w:rsid w:val="00D548B4"/>
    <w:rsid w:val="00D5529E"/>
    <w:rsid w:val="00D55B0D"/>
    <w:rsid w:val="00D5614A"/>
    <w:rsid w:val="00D618F0"/>
    <w:rsid w:val="00D63826"/>
    <w:rsid w:val="00D659A1"/>
    <w:rsid w:val="00D66288"/>
    <w:rsid w:val="00D72C8D"/>
    <w:rsid w:val="00D7672C"/>
    <w:rsid w:val="00D767F0"/>
    <w:rsid w:val="00D80C3B"/>
    <w:rsid w:val="00D83032"/>
    <w:rsid w:val="00D84C63"/>
    <w:rsid w:val="00D85AD5"/>
    <w:rsid w:val="00D8641A"/>
    <w:rsid w:val="00D86FFF"/>
    <w:rsid w:val="00D9002C"/>
    <w:rsid w:val="00D93263"/>
    <w:rsid w:val="00D93786"/>
    <w:rsid w:val="00D93E4D"/>
    <w:rsid w:val="00D957AD"/>
    <w:rsid w:val="00D96E52"/>
    <w:rsid w:val="00D974B1"/>
    <w:rsid w:val="00DA12C0"/>
    <w:rsid w:val="00DA18FF"/>
    <w:rsid w:val="00DA1EBB"/>
    <w:rsid w:val="00DA27E4"/>
    <w:rsid w:val="00DA2F47"/>
    <w:rsid w:val="00DA34FE"/>
    <w:rsid w:val="00DA48E1"/>
    <w:rsid w:val="00DA5142"/>
    <w:rsid w:val="00DB029C"/>
    <w:rsid w:val="00DB1B66"/>
    <w:rsid w:val="00DB503C"/>
    <w:rsid w:val="00DC3933"/>
    <w:rsid w:val="00DC5ED5"/>
    <w:rsid w:val="00DD19AB"/>
    <w:rsid w:val="00DD52D4"/>
    <w:rsid w:val="00DD691C"/>
    <w:rsid w:val="00DD7DFA"/>
    <w:rsid w:val="00DE30EC"/>
    <w:rsid w:val="00DE62C4"/>
    <w:rsid w:val="00DE777C"/>
    <w:rsid w:val="00DF1D03"/>
    <w:rsid w:val="00DF28C7"/>
    <w:rsid w:val="00DF4ADF"/>
    <w:rsid w:val="00DF5733"/>
    <w:rsid w:val="00DF663C"/>
    <w:rsid w:val="00E0028A"/>
    <w:rsid w:val="00E006D1"/>
    <w:rsid w:val="00E00E5A"/>
    <w:rsid w:val="00E0163A"/>
    <w:rsid w:val="00E03086"/>
    <w:rsid w:val="00E03DF5"/>
    <w:rsid w:val="00E0426F"/>
    <w:rsid w:val="00E0689C"/>
    <w:rsid w:val="00E07BF0"/>
    <w:rsid w:val="00E12001"/>
    <w:rsid w:val="00E16756"/>
    <w:rsid w:val="00E20727"/>
    <w:rsid w:val="00E212D9"/>
    <w:rsid w:val="00E22711"/>
    <w:rsid w:val="00E32D12"/>
    <w:rsid w:val="00E3790A"/>
    <w:rsid w:val="00E42A3D"/>
    <w:rsid w:val="00E453A4"/>
    <w:rsid w:val="00E456F2"/>
    <w:rsid w:val="00E52A53"/>
    <w:rsid w:val="00E54D00"/>
    <w:rsid w:val="00E57C4F"/>
    <w:rsid w:val="00E67109"/>
    <w:rsid w:val="00E708E9"/>
    <w:rsid w:val="00E711F7"/>
    <w:rsid w:val="00E7152B"/>
    <w:rsid w:val="00E7278E"/>
    <w:rsid w:val="00E80736"/>
    <w:rsid w:val="00E80A4A"/>
    <w:rsid w:val="00E83762"/>
    <w:rsid w:val="00E85AA7"/>
    <w:rsid w:val="00E91055"/>
    <w:rsid w:val="00E92FB9"/>
    <w:rsid w:val="00E93AA2"/>
    <w:rsid w:val="00EA2D4F"/>
    <w:rsid w:val="00EA5638"/>
    <w:rsid w:val="00EA614B"/>
    <w:rsid w:val="00EB1116"/>
    <w:rsid w:val="00EB1753"/>
    <w:rsid w:val="00EB29D1"/>
    <w:rsid w:val="00EB3F62"/>
    <w:rsid w:val="00EC43C9"/>
    <w:rsid w:val="00EC70CA"/>
    <w:rsid w:val="00ED5249"/>
    <w:rsid w:val="00ED5A1A"/>
    <w:rsid w:val="00EE2C7F"/>
    <w:rsid w:val="00EE4424"/>
    <w:rsid w:val="00EE78A5"/>
    <w:rsid w:val="00EF0376"/>
    <w:rsid w:val="00EF6689"/>
    <w:rsid w:val="00F01CAB"/>
    <w:rsid w:val="00F02150"/>
    <w:rsid w:val="00F0344B"/>
    <w:rsid w:val="00F13A21"/>
    <w:rsid w:val="00F154D3"/>
    <w:rsid w:val="00F17C24"/>
    <w:rsid w:val="00F2113F"/>
    <w:rsid w:val="00F21281"/>
    <w:rsid w:val="00F2362E"/>
    <w:rsid w:val="00F259DC"/>
    <w:rsid w:val="00F31807"/>
    <w:rsid w:val="00F4142E"/>
    <w:rsid w:val="00F4384A"/>
    <w:rsid w:val="00F43F58"/>
    <w:rsid w:val="00F44FA1"/>
    <w:rsid w:val="00F5037D"/>
    <w:rsid w:val="00F50C59"/>
    <w:rsid w:val="00F515E0"/>
    <w:rsid w:val="00F52BF8"/>
    <w:rsid w:val="00F60601"/>
    <w:rsid w:val="00F636B3"/>
    <w:rsid w:val="00F63C51"/>
    <w:rsid w:val="00F67A36"/>
    <w:rsid w:val="00F70403"/>
    <w:rsid w:val="00F70C1C"/>
    <w:rsid w:val="00F724E0"/>
    <w:rsid w:val="00F730B2"/>
    <w:rsid w:val="00F748B2"/>
    <w:rsid w:val="00F75E2C"/>
    <w:rsid w:val="00F7673E"/>
    <w:rsid w:val="00F7790A"/>
    <w:rsid w:val="00F836B2"/>
    <w:rsid w:val="00F8381A"/>
    <w:rsid w:val="00F84016"/>
    <w:rsid w:val="00F85AB1"/>
    <w:rsid w:val="00F86636"/>
    <w:rsid w:val="00F870BD"/>
    <w:rsid w:val="00F87583"/>
    <w:rsid w:val="00F90140"/>
    <w:rsid w:val="00F914D8"/>
    <w:rsid w:val="00F93A61"/>
    <w:rsid w:val="00F94216"/>
    <w:rsid w:val="00F942FC"/>
    <w:rsid w:val="00F975AF"/>
    <w:rsid w:val="00FA51A3"/>
    <w:rsid w:val="00FA648A"/>
    <w:rsid w:val="00FA7511"/>
    <w:rsid w:val="00FB22A9"/>
    <w:rsid w:val="00FB267C"/>
    <w:rsid w:val="00FB5D26"/>
    <w:rsid w:val="00FC7CA6"/>
    <w:rsid w:val="00FD0FF7"/>
    <w:rsid w:val="00FD102B"/>
    <w:rsid w:val="00FD2358"/>
    <w:rsid w:val="00FD439E"/>
    <w:rsid w:val="00FD56A1"/>
    <w:rsid w:val="00FE018A"/>
    <w:rsid w:val="00FE0C66"/>
    <w:rsid w:val="00FE10F4"/>
    <w:rsid w:val="00FE1C48"/>
    <w:rsid w:val="00FE1F64"/>
    <w:rsid w:val="00FE5390"/>
    <w:rsid w:val="00FE5C04"/>
    <w:rsid w:val="00FF581F"/>
    <w:rsid w:val="00FF5C47"/>
    <w:rsid w:val="00FF5E82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0E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Список 1"/>
    <w:basedOn w:val="a"/>
    <w:link w:val="a4"/>
    <w:uiPriority w:val="99"/>
    <w:rsid w:val="0025340E"/>
    <w:pPr>
      <w:widowControl/>
      <w:snapToGrid/>
      <w:spacing w:after="120" w:line="240" w:lineRule="auto"/>
      <w:ind w:firstLine="0"/>
    </w:pPr>
    <w:rPr>
      <w:rFonts w:ascii="Calibri" w:hAnsi="Calibri" w:cs="Calibri"/>
    </w:rPr>
  </w:style>
  <w:style w:type="character" w:customStyle="1" w:styleId="a4">
    <w:name w:val="Основной текст Знак"/>
    <w:aliases w:val="Список 1 Знак"/>
    <w:basedOn w:val="a0"/>
    <w:link w:val="a3"/>
    <w:uiPriority w:val="99"/>
    <w:rsid w:val="0025340E"/>
    <w:rPr>
      <w:rFonts w:ascii="Calibri" w:eastAsia="Calibri" w:hAnsi="Calibri" w:cs="Calibri"/>
      <w:sz w:val="24"/>
      <w:szCs w:val="24"/>
      <w:lang w:eastAsia="ru-RU"/>
    </w:rPr>
  </w:style>
  <w:style w:type="paragraph" w:customStyle="1" w:styleId="formattext">
    <w:name w:val="formattext"/>
    <w:basedOn w:val="a"/>
    <w:rsid w:val="001E4F13"/>
    <w:pPr>
      <w:widowControl/>
      <w:snapToGrid/>
      <w:spacing w:before="100" w:beforeAutospacing="1" w:after="100" w:afterAutospacing="1" w:line="240" w:lineRule="auto"/>
      <w:ind w:firstLine="0"/>
      <w:jc w:val="left"/>
    </w:pPr>
    <w:rPr>
      <w:rFonts w:eastAsia="Times New Roman"/>
    </w:rPr>
  </w:style>
  <w:style w:type="character" w:styleId="a5">
    <w:name w:val="Hyperlink"/>
    <w:basedOn w:val="a0"/>
    <w:uiPriority w:val="99"/>
    <w:semiHidden/>
    <w:unhideWhenUsed/>
    <w:rsid w:val="001E4F13"/>
    <w:rPr>
      <w:color w:val="0000FF"/>
      <w:u w:val="single"/>
    </w:rPr>
  </w:style>
  <w:style w:type="paragraph" w:customStyle="1" w:styleId="headertext">
    <w:name w:val="headertext"/>
    <w:basedOn w:val="a"/>
    <w:rsid w:val="0075399F"/>
    <w:pPr>
      <w:widowControl/>
      <w:snapToGrid/>
      <w:spacing w:before="100" w:beforeAutospacing="1" w:after="100" w:afterAutospacing="1" w:line="240" w:lineRule="auto"/>
      <w:ind w:firstLine="0"/>
      <w:jc w:val="left"/>
    </w:pPr>
    <w:rPr>
      <w:rFonts w:eastAsia="Times New Roman"/>
    </w:rPr>
  </w:style>
  <w:style w:type="paragraph" w:styleId="a6">
    <w:name w:val="No Spacing"/>
    <w:uiPriority w:val="1"/>
    <w:qFormat/>
    <w:rsid w:val="006C754C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30C2"/>
    <w:pPr>
      <w:ind w:left="720"/>
      <w:contextualSpacing/>
    </w:pPr>
  </w:style>
  <w:style w:type="table" w:styleId="a8">
    <w:name w:val="Table Grid"/>
    <w:basedOn w:val="a1"/>
    <w:uiPriority w:val="59"/>
    <w:rsid w:val="002C5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4B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4B47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0E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Список 1"/>
    <w:basedOn w:val="a"/>
    <w:link w:val="a4"/>
    <w:uiPriority w:val="99"/>
    <w:rsid w:val="0025340E"/>
    <w:pPr>
      <w:widowControl/>
      <w:snapToGrid/>
      <w:spacing w:after="120" w:line="240" w:lineRule="auto"/>
      <w:ind w:firstLine="0"/>
    </w:pPr>
    <w:rPr>
      <w:rFonts w:ascii="Calibri" w:hAnsi="Calibri" w:cs="Calibri"/>
    </w:rPr>
  </w:style>
  <w:style w:type="character" w:customStyle="1" w:styleId="a4">
    <w:name w:val="Основной текст Знак"/>
    <w:aliases w:val="Список 1 Знак"/>
    <w:basedOn w:val="a0"/>
    <w:link w:val="a3"/>
    <w:uiPriority w:val="99"/>
    <w:rsid w:val="0025340E"/>
    <w:rPr>
      <w:rFonts w:ascii="Calibri" w:eastAsia="Calibri" w:hAnsi="Calibri" w:cs="Calibri"/>
      <w:sz w:val="24"/>
      <w:szCs w:val="24"/>
      <w:lang w:eastAsia="ru-RU"/>
    </w:rPr>
  </w:style>
  <w:style w:type="paragraph" w:customStyle="1" w:styleId="formattext">
    <w:name w:val="formattext"/>
    <w:basedOn w:val="a"/>
    <w:rsid w:val="001E4F13"/>
    <w:pPr>
      <w:widowControl/>
      <w:snapToGrid/>
      <w:spacing w:before="100" w:beforeAutospacing="1" w:after="100" w:afterAutospacing="1" w:line="240" w:lineRule="auto"/>
      <w:ind w:firstLine="0"/>
      <w:jc w:val="left"/>
    </w:pPr>
    <w:rPr>
      <w:rFonts w:eastAsia="Times New Roman"/>
    </w:rPr>
  </w:style>
  <w:style w:type="character" w:styleId="a5">
    <w:name w:val="Hyperlink"/>
    <w:basedOn w:val="a0"/>
    <w:uiPriority w:val="99"/>
    <w:semiHidden/>
    <w:unhideWhenUsed/>
    <w:rsid w:val="001E4F13"/>
    <w:rPr>
      <w:color w:val="0000FF"/>
      <w:u w:val="single"/>
    </w:rPr>
  </w:style>
  <w:style w:type="paragraph" w:customStyle="1" w:styleId="headertext">
    <w:name w:val="headertext"/>
    <w:basedOn w:val="a"/>
    <w:rsid w:val="0075399F"/>
    <w:pPr>
      <w:widowControl/>
      <w:snapToGrid/>
      <w:spacing w:before="100" w:beforeAutospacing="1" w:after="100" w:afterAutospacing="1" w:line="240" w:lineRule="auto"/>
      <w:ind w:firstLine="0"/>
      <w:jc w:val="left"/>
    </w:pPr>
    <w:rPr>
      <w:rFonts w:eastAsia="Times New Roman"/>
    </w:rPr>
  </w:style>
  <w:style w:type="paragraph" w:styleId="a6">
    <w:name w:val="No Spacing"/>
    <w:uiPriority w:val="1"/>
    <w:qFormat/>
    <w:rsid w:val="006C754C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30C2"/>
    <w:pPr>
      <w:ind w:left="720"/>
      <w:contextualSpacing/>
    </w:pPr>
  </w:style>
  <w:style w:type="table" w:styleId="a8">
    <w:name w:val="Table Grid"/>
    <w:basedOn w:val="a1"/>
    <w:uiPriority w:val="59"/>
    <w:rsid w:val="002C5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4B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4B4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8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450710331&amp;prevdoc=468233204" TargetMode="External"/><Relationship Id="rId13" Type="http://schemas.openxmlformats.org/officeDocument/2006/relationships/hyperlink" Target="kodeks://link/d?nd=1200166732&amp;prevdoc=468233204&amp;point=mark=000000000000000000000000000000000000000000000000007D20K3" TargetMode="External"/><Relationship Id="rId3" Type="http://schemas.microsoft.com/office/2007/relationships/stylesWithEffects" Target="stylesWithEffects.xml"/><Relationship Id="rId7" Type="http://schemas.openxmlformats.org/officeDocument/2006/relationships/hyperlink" Target="kodeks://link/d?nd=1200166732&amp;prevdoc=468233204&amp;point=mark=000000000000000000000000000000000000000000000000007D20K3" TargetMode="External"/><Relationship Id="rId12" Type="http://schemas.openxmlformats.org/officeDocument/2006/relationships/hyperlink" Target="kodeks://link/d?nd=468234453&amp;prevdoc=4682332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468232887&amp;prevdoc=895899472" TargetMode="External"/><Relationship Id="rId11" Type="http://schemas.openxmlformats.org/officeDocument/2006/relationships/hyperlink" Target="kodeks://link/d?nd=450710331&amp;prevdoc=468233204&amp;point=mark=00000000000000000000000000000000000000000000000000BTS0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kodeks://link/d?nd=1200169079&amp;prevdoc=468233204&amp;point=mark=0000000000000000000000000000000000000000000000000064U0IK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561256466&amp;prevdoc=46823320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3617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Макейкин Олег</dc:creator>
  <cp:lastModifiedBy>Алюсов Дмитрий Валериевич</cp:lastModifiedBy>
  <cp:revision>13</cp:revision>
  <cp:lastPrinted>2021-01-20T04:25:00Z</cp:lastPrinted>
  <dcterms:created xsi:type="dcterms:W3CDTF">2021-01-20T06:37:00Z</dcterms:created>
  <dcterms:modified xsi:type="dcterms:W3CDTF">2021-12-20T18:02:00Z</dcterms:modified>
</cp:coreProperties>
</file>